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8E" w:rsidRPr="00F9604D" w:rsidRDefault="006C138E" w:rsidP="006C13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04D">
        <w:rPr>
          <w:rFonts w:ascii="Times New Roman" w:hAnsi="Times New Roman"/>
          <w:b/>
          <w:sz w:val="28"/>
          <w:szCs w:val="28"/>
        </w:rPr>
        <w:t>ФОРМА ЗАЯВКИ НА УЧАСТИЕ</w:t>
      </w:r>
    </w:p>
    <w:p w:rsidR="006C138E" w:rsidRPr="00F9604D" w:rsidRDefault="006C138E" w:rsidP="006C1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04D">
        <w:rPr>
          <w:rFonts w:ascii="Times New Roman" w:hAnsi="Times New Roman"/>
          <w:sz w:val="28"/>
          <w:szCs w:val="28"/>
        </w:rPr>
        <w:t xml:space="preserve">в </w:t>
      </w:r>
      <w:r w:rsidRPr="0060671E">
        <w:rPr>
          <w:rFonts w:ascii="Times New Roman" w:hAnsi="Times New Roman"/>
          <w:bCs/>
          <w:sz w:val="28"/>
          <w:szCs w:val="28"/>
          <w:lang w:val="en-US" w:eastAsia="ru-RU"/>
        </w:rPr>
        <w:t>VIII</w:t>
      </w:r>
      <w:r w:rsidRPr="00F9604D">
        <w:rPr>
          <w:rFonts w:ascii="Times New Roman" w:hAnsi="Times New Roman"/>
          <w:sz w:val="28"/>
          <w:szCs w:val="28"/>
        </w:rPr>
        <w:t xml:space="preserve"> Всероссийской научной конференции</w:t>
      </w:r>
    </w:p>
    <w:p w:rsidR="006C138E" w:rsidRPr="00F9604D" w:rsidRDefault="006C138E" w:rsidP="006C1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04D">
        <w:rPr>
          <w:rFonts w:ascii="Times New Roman" w:hAnsi="Times New Roman"/>
          <w:sz w:val="28"/>
          <w:szCs w:val="28"/>
        </w:rPr>
        <w:t>с международным участием</w:t>
      </w:r>
    </w:p>
    <w:p w:rsidR="006C138E" w:rsidRDefault="006C138E" w:rsidP="006C13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04D">
        <w:rPr>
          <w:rFonts w:ascii="Times New Roman" w:hAnsi="Times New Roman"/>
          <w:b/>
          <w:sz w:val="28"/>
          <w:szCs w:val="28"/>
        </w:rPr>
        <w:t>«МОЛОДАЯ ФАРМАЦИЯ – ПОТЕНЦИАЛ БУДУЩЕГО»</w:t>
      </w:r>
      <w:r w:rsidRPr="00F9604D">
        <w:rPr>
          <w:rFonts w:ascii="Times New Roman" w:hAnsi="Times New Roman"/>
          <w:sz w:val="28"/>
          <w:szCs w:val="28"/>
        </w:rPr>
        <w:t>,</w:t>
      </w:r>
    </w:p>
    <w:p w:rsidR="006C138E" w:rsidRPr="00F9604D" w:rsidRDefault="006C138E" w:rsidP="006C13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604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F9604D">
        <w:rPr>
          <w:rFonts w:ascii="Times New Roman" w:hAnsi="Times New Roman"/>
          <w:b/>
          <w:bCs/>
          <w:sz w:val="28"/>
          <w:szCs w:val="28"/>
        </w:rPr>
        <w:t xml:space="preserve"> - 2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F9604D">
        <w:rPr>
          <w:rFonts w:ascii="Times New Roman" w:hAnsi="Times New Roman"/>
          <w:b/>
          <w:bCs/>
          <w:sz w:val="28"/>
          <w:szCs w:val="28"/>
        </w:rPr>
        <w:t xml:space="preserve"> апреля 201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8</w:t>
      </w:r>
      <w:r w:rsidRPr="00F9604D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6C138E" w:rsidRDefault="006C138E" w:rsidP="006C13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7"/>
      </w:tblGrid>
      <w:tr w:rsidR="006C138E" w:rsidTr="008A5952">
        <w:tc>
          <w:tcPr>
            <w:tcW w:w="4503" w:type="dxa"/>
          </w:tcPr>
          <w:p w:rsidR="006C138E" w:rsidRDefault="006C138E" w:rsidP="008A5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67" w:type="dxa"/>
          </w:tcPr>
          <w:p w:rsidR="006C138E" w:rsidRDefault="006C138E" w:rsidP="008A5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E" w:rsidTr="008A5952">
        <w:tc>
          <w:tcPr>
            <w:tcW w:w="4503" w:type="dxa"/>
          </w:tcPr>
          <w:p w:rsidR="006C138E" w:rsidRDefault="006C138E" w:rsidP="008A5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заведение </w:t>
            </w:r>
          </w:p>
          <w:p w:rsidR="006C138E" w:rsidRDefault="006C138E" w:rsidP="008A5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(полное название)</w:t>
            </w:r>
          </w:p>
        </w:tc>
        <w:tc>
          <w:tcPr>
            <w:tcW w:w="5067" w:type="dxa"/>
          </w:tcPr>
          <w:p w:rsidR="006C138E" w:rsidRDefault="006C138E" w:rsidP="008A5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E" w:rsidTr="008A5952">
        <w:tc>
          <w:tcPr>
            <w:tcW w:w="4503" w:type="dxa"/>
          </w:tcPr>
          <w:p w:rsidR="006C138E" w:rsidRDefault="006C138E" w:rsidP="008A5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Специальность, курс</w:t>
            </w:r>
          </w:p>
        </w:tc>
        <w:tc>
          <w:tcPr>
            <w:tcW w:w="5067" w:type="dxa"/>
          </w:tcPr>
          <w:p w:rsidR="006C138E" w:rsidRDefault="006C138E" w:rsidP="008A5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E" w:rsidTr="008A5952">
        <w:tc>
          <w:tcPr>
            <w:tcW w:w="4503" w:type="dxa"/>
          </w:tcPr>
          <w:p w:rsidR="006C138E" w:rsidRDefault="006C138E" w:rsidP="008A5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работы</w:t>
            </w:r>
          </w:p>
        </w:tc>
        <w:tc>
          <w:tcPr>
            <w:tcW w:w="5067" w:type="dxa"/>
          </w:tcPr>
          <w:p w:rsidR="006C138E" w:rsidRDefault="006C138E" w:rsidP="008A5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E" w:rsidTr="008A5952">
        <w:tc>
          <w:tcPr>
            <w:tcW w:w="4503" w:type="dxa"/>
          </w:tcPr>
          <w:p w:rsidR="006C138E" w:rsidRDefault="006C138E" w:rsidP="008A5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Адрес; Телефон</w:t>
            </w:r>
          </w:p>
        </w:tc>
        <w:tc>
          <w:tcPr>
            <w:tcW w:w="5067" w:type="dxa"/>
          </w:tcPr>
          <w:p w:rsidR="006C138E" w:rsidRDefault="006C138E" w:rsidP="008A5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E" w:rsidTr="008A5952">
        <w:tc>
          <w:tcPr>
            <w:tcW w:w="4503" w:type="dxa"/>
          </w:tcPr>
          <w:p w:rsidR="006C138E" w:rsidRDefault="006C138E" w:rsidP="008A5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высылки сборника тезисов)</w:t>
            </w:r>
          </w:p>
        </w:tc>
        <w:tc>
          <w:tcPr>
            <w:tcW w:w="5067" w:type="dxa"/>
          </w:tcPr>
          <w:p w:rsidR="006C138E" w:rsidRDefault="006C138E" w:rsidP="008A5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E" w:rsidTr="008A5952">
        <w:tc>
          <w:tcPr>
            <w:tcW w:w="4503" w:type="dxa"/>
          </w:tcPr>
          <w:p w:rsidR="006C138E" w:rsidRDefault="006C138E" w:rsidP="008A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  <w:p w:rsidR="006C138E" w:rsidRDefault="006C138E" w:rsidP="008A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(ФИО, должность, ученая степень и звание, кафедра) </w:t>
            </w:r>
          </w:p>
        </w:tc>
        <w:tc>
          <w:tcPr>
            <w:tcW w:w="5067" w:type="dxa"/>
          </w:tcPr>
          <w:p w:rsidR="006C138E" w:rsidRDefault="006C138E" w:rsidP="008A5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E" w:rsidTr="008A5952">
        <w:tc>
          <w:tcPr>
            <w:tcW w:w="4503" w:type="dxa"/>
          </w:tcPr>
          <w:p w:rsidR="006C138E" w:rsidRDefault="006C138E" w:rsidP="008A5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, телефон научного руководителя</w:t>
            </w:r>
          </w:p>
        </w:tc>
        <w:tc>
          <w:tcPr>
            <w:tcW w:w="5067" w:type="dxa"/>
          </w:tcPr>
          <w:p w:rsidR="006C138E" w:rsidRDefault="006C138E" w:rsidP="008A5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E" w:rsidTr="008A5952">
        <w:tc>
          <w:tcPr>
            <w:tcW w:w="4503" w:type="dxa"/>
          </w:tcPr>
          <w:p w:rsidR="006C138E" w:rsidRDefault="006C138E" w:rsidP="008A5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Планируемая секция (подсекция) для публикации статьи </w:t>
            </w:r>
            <w:r w:rsidRPr="00F24EFD">
              <w:rPr>
                <w:rFonts w:ascii="Times New Roman" w:hAnsi="Times New Roman"/>
                <w:b/>
                <w:sz w:val="24"/>
                <w:szCs w:val="24"/>
              </w:rPr>
              <w:t xml:space="preserve">из числа </w:t>
            </w:r>
            <w:proofErr w:type="gramStart"/>
            <w:r w:rsidRPr="00F24EFD">
              <w:rPr>
                <w:rFonts w:ascii="Times New Roman" w:hAnsi="Times New Roman"/>
                <w:b/>
                <w:sz w:val="24"/>
                <w:szCs w:val="24"/>
              </w:rPr>
              <w:t>представленных</w:t>
            </w:r>
            <w:proofErr w:type="gramEnd"/>
            <w:r w:rsidRPr="00F24EFD">
              <w:rPr>
                <w:rFonts w:ascii="Times New Roman" w:hAnsi="Times New Roman"/>
                <w:b/>
                <w:sz w:val="24"/>
                <w:szCs w:val="24"/>
              </w:rPr>
              <w:t xml:space="preserve"> ниже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можно указать номер секции</w:t>
            </w:r>
            <w:r w:rsidRPr="00F24EF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067" w:type="dxa"/>
          </w:tcPr>
          <w:p w:rsidR="006C138E" w:rsidRDefault="006C138E" w:rsidP="008A5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E" w:rsidTr="008A5952">
        <w:tc>
          <w:tcPr>
            <w:tcW w:w="4503" w:type="dxa"/>
          </w:tcPr>
          <w:p w:rsidR="006C138E" w:rsidRDefault="006C138E" w:rsidP="008A5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ли приезд в составе делегации и выступление с докладом</w:t>
            </w:r>
          </w:p>
        </w:tc>
        <w:tc>
          <w:tcPr>
            <w:tcW w:w="5067" w:type="dxa"/>
          </w:tcPr>
          <w:p w:rsidR="006C138E" w:rsidRDefault="006C138E" w:rsidP="008A5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38E" w:rsidRPr="00F24EFD" w:rsidRDefault="006C138E" w:rsidP="006C138E">
      <w:pPr>
        <w:shd w:val="clear" w:color="auto" w:fill="FFFFFF"/>
        <w:spacing w:after="0" w:line="240" w:lineRule="auto"/>
        <w:ind w:firstLine="709"/>
        <w:jc w:val="both"/>
        <w:rPr>
          <w:rStyle w:val="ac"/>
          <w:rFonts w:ascii="Times New Roman" w:eastAsia="Arial Unicode MS" w:hAnsi="Times New Roman"/>
          <w:sz w:val="26"/>
          <w:szCs w:val="26"/>
        </w:rPr>
      </w:pPr>
    </w:p>
    <w:p w:rsidR="006C138E" w:rsidRPr="00FA52C7" w:rsidRDefault="006C138E" w:rsidP="006C138E">
      <w:pPr>
        <w:shd w:val="clear" w:color="auto" w:fill="FFFFFF"/>
        <w:spacing w:after="0" w:line="240" w:lineRule="auto"/>
        <w:ind w:firstLine="709"/>
        <w:jc w:val="both"/>
        <w:rPr>
          <w:rStyle w:val="ac"/>
          <w:rFonts w:ascii="Times New Roman" w:eastAsia="Arial Unicode MS" w:hAnsi="Times New Roman"/>
          <w:sz w:val="26"/>
          <w:szCs w:val="26"/>
        </w:rPr>
      </w:pPr>
      <w:r w:rsidRPr="00FA52C7">
        <w:rPr>
          <w:rStyle w:val="ac"/>
          <w:rFonts w:ascii="Times New Roman" w:eastAsia="Arial Unicode MS" w:hAnsi="Times New Roman"/>
          <w:sz w:val="26"/>
          <w:szCs w:val="26"/>
        </w:rPr>
        <w:t>Планируемые секции для публикаций статей в сборнике:</w:t>
      </w:r>
    </w:p>
    <w:p w:rsidR="006C138E" w:rsidRPr="003B7686" w:rsidRDefault="006C138E" w:rsidP="006C138E">
      <w:pPr>
        <w:pStyle w:val="22"/>
        <w:shd w:val="clear" w:color="auto" w:fill="auto"/>
        <w:tabs>
          <w:tab w:val="left" w:pos="565"/>
          <w:tab w:val="left" w:pos="767"/>
        </w:tabs>
        <w:spacing w:before="0" w:after="0" w:line="240" w:lineRule="auto"/>
        <w:ind w:left="357" w:firstLine="0"/>
        <w:jc w:val="both"/>
        <w:rPr>
          <w:rStyle w:val="10"/>
          <w:rFonts w:ascii="Times New Roman" w:hAnsi="Times New Roman"/>
          <w:sz w:val="26"/>
          <w:szCs w:val="26"/>
        </w:rPr>
      </w:pPr>
      <w:r w:rsidRPr="003B7686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3B7686">
        <w:rPr>
          <w:rFonts w:ascii="Times New Roman" w:hAnsi="Times New Roman"/>
          <w:sz w:val="26"/>
          <w:szCs w:val="26"/>
        </w:rPr>
        <w:t>Синтез и определение биологической активности инновационных лекарственных субстанций</w:t>
      </w:r>
      <w:r w:rsidRPr="003B7686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3B7686">
        <w:rPr>
          <w:rStyle w:val="10"/>
          <w:rFonts w:ascii="Times New Roman" w:hAnsi="Times New Roman"/>
          <w:sz w:val="26"/>
          <w:szCs w:val="26"/>
        </w:rPr>
        <w:t xml:space="preserve">Поиск взаимосвязи «строение - свойства - биологическая активность». </w:t>
      </w:r>
      <w:r w:rsidRPr="003B7686">
        <w:rPr>
          <w:rFonts w:ascii="Times New Roman" w:hAnsi="Times New Roman"/>
          <w:noProof w:val="0"/>
          <w:sz w:val="26"/>
          <w:szCs w:val="26"/>
          <w:lang w:eastAsia="en-US"/>
        </w:rPr>
        <w:t>Экспериментальная и клиническая фармакология.</w:t>
      </w:r>
    </w:p>
    <w:p w:rsidR="006C138E" w:rsidRPr="00BA731D" w:rsidRDefault="006C138E" w:rsidP="006C138E">
      <w:pPr>
        <w:pStyle w:val="p10"/>
        <w:shd w:val="clear" w:color="auto" w:fill="FFFFFF"/>
        <w:spacing w:before="0" w:beforeAutospacing="0" w:after="0" w:afterAutospacing="0"/>
        <w:ind w:left="357"/>
        <w:jc w:val="both"/>
        <w:rPr>
          <w:color w:val="000000"/>
          <w:sz w:val="26"/>
          <w:szCs w:val="26"/>
          <w:lang w:eastAsia="en-US"/>
        </w:rPr>
      </w:pPr>
      <w:r w:rsidRPr="00BA731D">
        <w:rPr>
          <w:color w:val="000000"/>
          <w:sz w:val="26"/>
          <w:szCs w:val="26"/>
        </w:rPr>
        <w:t>2. Инновации в биотехнологии и биоинженерии: прорывные технологии в производстве биотехнологических активных фармацевтических субстанций (АФС)</w:t>
      </w:r>
      <w:r w:rsidRPr="00BA731D">
        <w:rPr>
          <w:sz w:val="26"/>
          <w:szCs w:val="26"/>
        </w:rPr>
        <w:t>. Исследования в области медико-биологических наук.</w:t>
      </w:r>
    </w:p>
    <w:p w:rsidR="006C138E" w:rsidRPr="003B7686" w:rsidRDefault="006C138E" w:rsidP="006C138E">
      <w:pPr>
        <w:pStyle w:val="p10"/>
        <w:shd w:val="clear" w:color="auto" w:fill="FFFFFF"/>
        <w:spacing w:before="0" w:beforeAutospacing="0" w:after="0" w:afterAutospacing="0"/>
        <w:ind w:left="357"/>
        <w:jc w:val="both"/>
        <w:rPr>
          <w:color w:val="000000"/>
          <w:sz w:val="26"/>
          <w:szCs w:val="26"/>
          <w:lang w:eastAsia="en-US"/>
        </w:rPr>
      </w:pPr>
      <w:r w:rsidRPr="00BA731D">
        <w:rPr>
          <w:sz w:val="26"/>
          <w:szCs w:val="26"/>
        </w:rPr>
        <w:t xml:space="preserve">3. Инновационные лекарственные средства. Разработка, производство, трансфер, обеспечение качества. Маршрутизация и методология процессов. </w:t>
      </w:r>
      <w:proofErr w:type="spellStart"/>
      <w:r w:rsidRPr="00BA731D">
        <w:rPr>
          <w:color w:val="222222"/>
          <w:sz w:val="26"/>
          <w:szCs w:val="26"/>
        </w:rPr>
        <w:t>Биофармация</w:t>
      </w:r>
      <w:proofErr w:type="spellEnd"/>
      <w:r w:rsidRPr="00BA731D">
        <w:rPr>
          <w:color w:val="222222"/>
          <w:sz w:val="26"/>
          <w:szCs w:val="26"/>
        </w:rPr>
        <w:t xml:space="preserve"> - основа фармацевтической разработки инновационных лекарственных препаратов. Современные тенденции аппаратурного оформления процессов фармацевтической технологии.</w:t>
      </w:r>
      <w:r w:rsidRPr="00BA731D">
        <w:rPr>
          <w:color w:val="000000"/>
          <w:sz w:val="26"/>
          <w:szCs w:val="26"/>
          <w:lang w:eastAsia="en-US"/>
        </w:rPr>
        <w:t xml:space="preserve"> </w:t>
      </w:r>
      <w:r w:rsidRPr="00BA731D">
        <w:rPr>
          <w:sz w:val="26"/>
          <w:szCs w:val="26"/>
        </w:rPr>
        <w:t xml:space="preserve">Аддитивные технологии в </w:t>
      </w:r>
      <w:r w:rsidRPr="003B7686">
        <w:rPr>
          <w:sz w:val="26"/>
          <w:szCs w:val="26"/>
        </w:rPr>
        <w:t>фармации.</w:t>
      </w:r>
      <w:r w:rsidRPr="00EE52EC">
        <w:rPr>
          <w:rStyle w:val="s6"/>
          <w:color w:val="000000"/>
          <w:sz w:val="26"/>
          <w:szCs w:val="26"/>
        </w:rPr>
        <w:t xml:space="preserve"> </w:t>
      </w:r>
      <w:r w:rsidRPr="00BA731D">
        <w:rPr>
          <w:rStyle w:val="s6"/>
          <w:color w:val="000000"/>
          <w:sz w:val="26"/>
          <w:szCs w:val="26"/>
        </w:rPr>
        <w:t>Фармацевтическая экология.</w:t>
      </w:r>
    </w:p>
    <w:p w:rsidR="006C138E" w:rsidRPr="003B7686" w:rsidRDefault="006C138E" w:rsidP="006C138E">
      <w:pPr>
        <w:pStyle w:val="Default"/>
        <w:tabs>
          <w:tab w:val="left" w:pos="426"/>
        </w:tabs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3B7686">
        <w:rPr>
          <w:rFonts w:ascii="Times New Roman" w:hAnsi="Times New Roman" w:cs="Times New Roman"/>
          <w:sz w:val="26"/>
          <w:szCs w:val="26"/>
        </w:rPr>
        <w:t>4. Современные подходы к оценке качества и стандартизации лекарственных сре</w:t>
      </w:r>
      <w:proofErr w:type="gramStart"/>
      <w:r w:rsidRPr="003B7686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3B7686">
        <w:rPr>
          <w:rFonts w:ascii="Times New Roman" w:hAnsi="Times New Roman" w:cs="Times New Roman"/>
          <w:sz w:val="26"/>
          <w:szCs w:val="26"/>
        </w:rPr>
        <w:t xml:space="preserve">иродного и синтетического происхождения. Разработка и </w:t>
      </w:r>
      <w:proofErr w:type="spellStart"/>
      <w:r w:rsidRPr="003B7686">
        <w:rPr>
          <w:rFonts w:ascii="Times New Roman" w:hAnsi="Times New Roman" w:cs="Times New Roman"/>
          <w:sz w:val="26"/>
          <w:szCs w:val="26"/>
        </w:rPr>
        <w:t>валидация</w:t>
      </w:r>
      <w:proofErr w:type="spellEnd"/>
      <w:r w:rsidRPr="003B7686">
        <w:rPr>
          <w:rFonts w:ascii="Times New Roman" w:hAnsi="Times New Roman" w:cs="Times New Roman"/>
          <w:sz w:val="26"/>
          <w:szCs w:val="26"/>
        </w:rPr>
        <w:t xml:space="preserve"> аналитических методик. Выявление фальсифицированной и контрафактной фармацевтической и </w:t>
      </w:r>
      <w:proofErr w:type="spellStart"/>
      <w:r w:rsidRPr="003B7686">
        <w:rPr>
          <w:rFonts w:ascii="Times New Roman" w:hAnsi="Times New Roman" w:cs="Times New Roman"/>
          <w:sz w:val="26"/>
          <w:szCs w:val="26"/>
        </w:rPr>
        <w:t>парафармацевтической</w:t>
      </w:r>
      <w:proofErr w:type="spellEnd"/>
      <w:r w:rsidRPr="003B7686">
        <w:rPr>
          <w:rFonts w:ascii="Times New Roman" w:hAnsi="Times New Roman" w:cs="Times New Roman"/>
          <w:sz w:val="26"/>
          <w:szCs w:val="26"/>
        </w:rPr>
        <w:t xml:space="preserve"> продукции. Современные подходы к проведению химико-токсикологических исследований. </w:t>
      </w:r>
      <w:r w:rsidRPr="003B7686">
        <w:rPr>
          <w:rFonts w:ascii="Times New Roman" w:hAnsi="Times New Roman" w:cs="Times New Roman"/>
          <w:sz w:val="26"/>
          <w:szCs w:val="26"/>
          <w:lang w:eastAsia="en-US"/>
        </w:rPr>
        <w:t>Изыскание</w:t>
      </w:r>
      <w:r w:rsidRPr="003B7686">
        <w:rPr>
          <w:rFonts w:ascii="Times New Roman" w:hAnsi="Times New Roman" w:cs="Times New Roman"/>
          <w:sz w:val="26"/>
          <w:szCs w:val="26"/>
        </w:rPr>
        <w:t xml:space="preserve"> эффективных и безопасных субстанций природного происхождения.</w:t>
      </w:r>
    </w:p>
    <w:p w:rsidR="006C138E" w:rsidRPr="00BA731D" w:rsidRDefault="006C138E" w:rsidP="006C138E">
      <w:pPr>
        <w:pStyle w:val="p10"/>
        <w:shd w:val="clear" w:color="auto" w:fill="FFFFFF"/>
        <w:spacing w:before="0" w:beforeAutospacing="0" w:after="0" w:afterAutospacing="0"/>
        <w:ind w:left="357"/>
        <w:jc w:val="both"/>
        <w:rPr>
          <w:color w:val="000000"/>
          <w:sz w:val="26"/>
          <w:szCs w:val="26"/>
          <w:lang w:eastAsia="en-US"/>
        </w:rPr>
      </w:pPr>
      <w:r w:rsidRPr="003B7686">
        <w:rPr>
          <w:sz w:val="26"/>
          <w:szCs w:val="26"/>
        </w:rPr>
        <w:t xml:space="preserve">5. </w:t>
      </w:r>
      <w:r w:rsidRPr="003B7686">
        <w:rPr>
          <w:color w:val="000000"/>
          <w:sz w:val="26"/>
          <w:szCs w:val="26"/>
          <w:lang w:eastAsia="en-US"/>
        </w:rPr>
        <w:t>Современные модели лекарственного обеспечения и регулирования</w:t>
      </w:r>
      <w:r w:rsidRPr="00BA731D">
        <w:rPr>
          <w:color w:val="000000"/>
          <w:sz w:val="26"/>
          <w:szCs w:val="26"/>
          <w:lang w:eastAsia="en-US"/>
        </w:rPr>
        <w:t xml:space="preserve"> фармацевтического производства в странах </w:t>
      </w:r>
      <w:proofErr w:type="spellStart"/>
      <w:r w:rsidRPr="00BA731D">
        <w:rPr>
          <w:color w:val="000000"/>
          <w:sz w:val="26"/>
          <w:szCs w:val="26"/>
          <w:lang w:eastAsia="en-US"/>
        </w:rPr>
        <w:t>ЕвразЭС</w:t>
      </w:r>
      <w:proofErr w:type="spellEnd"/>
      <w:r w:rsidRPr="00BA731D">
        <w:rPr>
          <w:color w:val="000000"/>
          <w:sz w:val="26"/>
          <w:szCs w:val="26"/>
          <w:lang w:eastAsia="en-US"/>
        </w:rPr>
        <w:t xml:space="preserve">. </w:t>
      </w:r>
      <w:proofErr w:type="spellStart"/>
      <w:r w:rsidRPr="00BA731D">
        <w:rPr>
          <w:sz w:val="26"/>
          <w:szCs w:val="26"/>
          <w:lang w:eastAsia="en-US"/>
        </w:rPr>
        <w:t>Фармакоэкономика</w:t>
      </w:r>
      <w:proofErr w:type="spellEnd"/>
      <w:r w:rsidRPr="00BA731D">
        <w:rPr>
          <w:sz w:val="26"/>
          <w:szCs w:val="26"/>
          <w:lang w:eastAsia="en-US"/>
        </w:rPr>
        <w:t xml:space="preserve"> и оценка технологий здравоохранения.</w:t>
      </w:r>
      <w:r w:rsidRPr="00BA731D">
        <w:rPr>
          <w:color w:val="000000"/>
          <w:sz w:val="26"/>
          <w:szCs w:val="26"/>
          <w:lang w:eastAsia="en-US"/>
        </w:rPr>
        <w:t xml:space="preserve"> </w:t>
      </w:r>
      <w:r w:rsidRPr="00BA731D">
        <w:rPr>
          <w:rStyle w:val="s6"/>
          <w:color w:val="000000"/>
          <w:sz w:val="26"/>
          <w:szCs w:val="26"/>
        </w:rPr>
        <w:t xml:space="preserve">Фармацевтическая </w:t>
      </w:r>
      <w:proofErr w:type="spellStart"/>
      <w:r w:rsidRPr="00BA731D">
        <w:rPr>
          <w:rStyle w:val="s6"/>
          <w:color w:val="000000"/>
          <w:sz w:val="26"/>
          <w:szCs w:val="26"/>
        </w:rPr>
        <w:t>космецевтика</w:t>
      </w:r>
      <w:proofErr w:type="spellEnd"/>
      <w:r w:rsidRPr="00BA731D">
        <w:rPr>
          <w:rStyle w:val="s6"/>
          <w:color w:val="000000"/>
          <w:sz w:val="26"/>
          <w:szCs w:val="26"/>
        </w:rPr>
        <w:t xml:space="preserve">, профилактические и функциональные продукты, медицинские изделия и </w:t>
      </w:r>
      <w:r w:rsidRPr="00BA731D">
        <w:rPr>
          <w:rStyle w:val="s6"/>
          <w:color w:val="000000"/>
          <w:sz w:val="26"/>
          <w:szCs w:val="26"/>
        </w:rPr>
        <w:lastRenderedPageBreak/>
        <w:t xml:space="preserve">техника. </w:t>
      </w:r>
      <w:r w:rsidRPr="00BA731D">
        <w:rPr>
          <w:sz w:val="26"/>
          <w:szCs w:val="26"/>
        </w:rPr>
        <w:t>Поиск решений по опережающему обеспечению кадрами сферы обращения лекарственных средств в условиях инновационной экономики.</w:t>
      </w:r>
    </w:p>
    <w:p w:rsidR="006C138E" w:rsidRPr="00BA731D" w:rsidRDefault="006C138E" w:rsidP="006C138E">
      <w:pPr>
        <w:pStyle w:val="p10"/>
        <w:shd w:val="clear" w:color="auto" w:fill="FFFFFF"/>
        <w:spacing w:before="0" w:beforeAutospacing="0" w:after="0" w:afterAutospacing="0"/>
        <w:ind w:left="357"/>
        <w:jc w:val="both"/>
        <w:rPr>
          <w:color w:val="000000"/>
          <w:sz w:val="26"/>
          <w:szCs w:val="26"/>
        </w:rPr>
      </w:pPr>
      <w:r w:rsidRPr="00BA731D">
        <w:rPr>
          <w:rStyle w:val="s6"/>
          <w:color w:val="000000"/>
          <w:sz w:val="26"/>
          <w:szCs w:val="26"/>
        </w:rPr>
        <w:t xml:space="preserve">6. </w:t>
      </w:r>
      <w:r w:rsidRPr="00BA731D">
        <w:rPr>
          <w:sz w:val="26"/>
          <w:szCs w:val="26"/>
        </w:rPr>
        <w:t>Гуманитарные проблемы фармацевтической науки.</w:t>
      </w:r>
    </w:p>
    <w:p w:rsidR="006C138E" w:rsidRPr="0060671E" w:rsidRDefault="006C138E" w:rsidP="006C138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0671E">
        <w:rPr>
          <w:rFonts w:ascii="Times New Roman" w:hAnsi="Times New Roman"/>
          <w:b/>
          <w:sz w:val="26"/>
          <w:szCs w:val="26"/>
        </w:rPr>
        <w:t xml:space="preserve">Данная заявка заполняется </w:t>
      </w:r>
      <w:r w:rsidRPr="0060671E">
        <w:rPr>
          <w:rFonts w:ascii="Times New Roman" w:hAnsi="Times New Roman"/>
          <w:b/>
          <w:sz w:val="26"/>
          <w:szCs w:val="26"/>
          <w:u w:val="single"/>
        </w:rPr>
        <w:t>только для внешних участников конференции</w:t>
      </w:r>
      <w:r w:rsidRPr="0060671E">
        <w:rPr>
          <w:rFonts w:ascii="Times New Roman" w:hAnsi="Times New Roman"/>
          <w:b/>
          <w:sz w:val="26"/>
          <w:szCs w:val="26"/>
        </w:rPr>
        <w:t xml:space="preserve">, не являющихся студентами, аспирантами или сотрудниками СПХФА и </w:t>
      </w:r>
      <w:r w:rsidRPr="0060671E">
        <w:rPr>
          <w:rFonts w:ascii="Times New Roman" w:hAnsi="Times New Roman"/>
          <w:b/>
          <w:sz w:val="26"/>
          <w:szCs w:val="26"/>
          <w:u w:val="single"/>
        </w:rPr>
        <w:t>не имеющими ученую степень</w:t>
      </w:r>
      <w:r w:rsidRPr="0060671E">
        <w:rPr>
          <w:rFonts w:ascii="Times New Roman" w:hAnsi="Times New Roman"/>
          <w:b/>
          <w:sz w:val="26"/>
          <w:szCs w:val="26"/>
        </w:rPr>
        <w:t>, и помещается в конце файла с научной статьей. При отсутствии данной заявки статья Оргкомитетом к рассмотрению не принимается.</w:t>
      </w:r>
    </w:p>
    <w:p w:rsidR="006C138E" w:rsidRPr="00F9604D" w:rsidRDefault="006C138E" w:rsidP="006C13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604D">
        <w:rPr>
          <w:rFonts w:ascii="Times New Roman" w:hAnsi="Times New Roman"/>
          <w:sz w:val="26"/>
          <w:szCs w:val="26"/>
        </w:rPr>
        <w:t xml:space="preserve">Заявки и статьи необходимо представить в электронном виде (в одном файле, названном по фамилии автора, напр., </w:t>
      </w:r>
      <w:r w:rsidRPr="00F9604D">
        <w:rPr>
          <w:rFonts w:ascii="Times New Roman" w:hAnsi="Times New Roman"/>
          <w:b/>
          <w:bCs/>
          <w:sz w:val="26"/>
          <w:szCs w:val="26"/>
        </w:rPr>
        <w:t>Петров.</w:t>
      </w:r>
      <w:r w:rsidRPr="00F9604D">
        <w:rPr>
          <w:rFonts w:ascii="Times New Roman" w:hAnsi="Times New Roman"/>
          <w:b/>
          <w:bCs/>
          <w:sz w:val="26"/>
          <w:szCs w:val="26"/>
          <w:lang w:val="en-US"/>
        </w:rPr>
        <w:t>doc</w:t>
      </w:r>
      <w:r w:rsidRPr="00F9604D">
        <w:rPr>
          <w:rFonts w:ascii="Times New Roman" w:hAnsi="Times New Roman"/>
          <w:sz w:val="26"/>
          <w:szCs w:val="26"/>
        </w:rPr>
        <w:t xml:space="preserve">) до </w:t>
      </w:r>
      <w:r w:rsidRPr="00EC440C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1</w:t>
      </w:r>
      <w:r w:rsidRPr="00EC440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марта</w:t>
      </w:r>
      <w:r w:rsidRPr="00EC440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2018 </w:t>
      </w:r>
      <w:r w:rsidRPr="00EC440C">
        <w:rPr>
          <w:rFonts w:ascii="Times New Roman" w:hAnsi="Times New Roman"/>
          <w:b/>
          <w:sz w:val="26"/>
          <w:szCs w:val="26"/>
          <w:lang w:eastAsia="ru-RU"/>
        </w:rPr>
        <w:t>года</w:t>
      </w:r>
      <w:r w:rsidRPr="00F9604D">
        <w:rPr>
          <w:rFonts w:ascii="Times New Roman" w:hAnsi="Times New Roman"/>
          <w:sz w:val="26"/>
          <w:szCs w:val="26"/>
        </w:rPr>
        <w:t xml:space="preserve"> (включительно) по электронному адресу: </w:t>
      </w:r>
      <w:hyperlink r:id="rId8" w:history="1">
        <w:r w:rsidRPr="0060671E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conference</w:t>
        </w:r>
        <w:r w:rsidRPr="0060671E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proofErr w:type="spellStart"/>
        <w:r w:rsidRPr="0060671E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pharminnotech</w:t>
        </w:r>
        <w:proofErr w:type="spellEnd"/>
        <w:r w:rsidRPr="0060671E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60671E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com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6C138E" w:rsidRPr="00F9604D" w:rsidRDefault="006C138E" w:rsidP="006C13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604D">
        <w:rPr>
          <w:rStyle w:val="ac"/>
          <w:rFonts w:ascii="Times New Roman" w:eastAsia="Arial Unicode MS" w:hAnsi="Times New Roman"/>
          <w:sz w:val="26"/>
          <w:szCs w:val="26"/>
        </w:rPr>
        <w:t>Участником данной конференции</w:t>
      </w:r>
      <w:r w:rsidRPr="00F9604D">
        <w:rPr>
          <w:rFonts w:ascii="Times New Roman" w:hAnsi="Times New Roman"/>
          <w:sz w:val="26"/>
          <w:szCs w:val="26"/>
        </w:rPr>
        <w:t xml:space="preserve"> может стать студент (бакалавр или м</w:t>
      </w:r>
      <w:r>
        <w:rPr>
          <w:rFonts w:ascii="Times New Roman" w:hAnsi="Times New Roman"/>
          <w:sz w:val="26"/>
          <w:szCs w:val="26"/>
        </w:rPr>
        <w:t>агистр),</w:t>
      </w:r>
      <w:r w:rsidRPr="00F9604D">
        <w:rPr>
          <w:rFonts w:ascii="Times New Roman" w:hAnsi="Times New Roman"/>
          <w:sz w:val="26"/>
          <w:szCs w:val="26"/>
        </w:rPr>
        <w:t xml:space="preserve"> аспирант или соискатель до 35 лет — учащийся или сотрудник вуза, аспирант или сотрудник научного учреждения </w:t>
      </w:r>
      <w:r w:rsidRPr="00F9604D">
        <w:rPr>
          <w:rFonts w:ascii="Times New Roman" w:hAnsi="Times New Roman"/>
          <w:b/>
          <w:sz w:val="26"/>
          <w:szCs w:val="26"/>
        </w:rPr>
        <w:t>без ученой степени</w:t>
      </w:r>
      <w:r w:rsidRPr="00F9604D">
        <w:rPr>
          <w:rFonts w:ascii="Times New Roman" w:hAnsi="Times New Roman"/>
          <w:sz w:val="26"/>
          <w:szCs w:val="26"/>
        </w:rPr>
        <w:t>. Приветствуется заочное участие в конференции с публикацией статьи. В случае</w:t>
      </w:r>
      <w:proofErr w:type="gramStart"/>
      <w:r w:rsidRPr="00F9604D">
        <w:rPr>
          <w:rFonts w:ascii="Times New Roman" w:hAnsi="Times New Roman"/>
          <w:sz w:val="26"/>
          <w:szCs w:val="26"/>
        </w:rPr>
        <w:t>,</w:t>
      </w:r>
      <w:proofErr w:type="gramEnd"/>
      <w:r w:rsidRPr="00F9604D">
        <w:rPr>
          <w:rFonts w:ascii="Times New Roman" w:hAnsi="Times New Roman"/>
          <w:sz w:val="26"/>
          <w:szCs w:val="26"/>
        </w:rPr>
        <w:t xml:space="preserve"> если статья выполнена в соавторстве, каждый из соавторов должен отвечать вышеуказанным требованиям к участникам конференции. </w:t>
      </w:r>
      <w:r w:rsidRPr="0060671E">
        <w:rPr>
          <w:rFonts w:ascii="Times New Roman" w:hAnsi="Times New Roman"/>
          <w:b/>
          <w:sz w:val="26"/>
          <w:szCs w:val="26"/>
        </w:rPr>
        <w:t>Научные руководители не могут быть соавторами статьи.</w:t>
      </w:r>
    </w:p>
    <w:p w:rsidR="006C138E" w:rsidRPr="0060671E" w:rsidRDefault="006C138E" w:rsidP="006C13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C138E" w:rsidRPr="0060671E" w:rsidRDefault="006C138E" w:rsidP="006C13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671E">
        <w:rPr>
          <w:rFonts w:ascii="Times New Roman" w:hAnsi="Times New Roman"/>
          <w:sz w:val="26"/>
          <w:szCs w:val="26"/>
        </w:rPr>
        <w:t>Официальные языки конференции: русский, английский, французский.</w:t>
      </w:r>
    </w:p>
    <w:p w:rsidR="006C138E" w:rsidRPr="0060671E" w:rsidRDefault="006C138E" w:rsidP="006C13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C138E" w:rsidRDefault="006C138E" w:rsidP="006C1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671E">
        <w:rPr>
          <w:rFonts w:ascii="Times New Roman" w:hAnsi="Times New Roman"/>
          <w:sz w:val="26"/>
          <w:szCs w:val="26"/>
        </w:rPr>
        <w:t xml:space="preserve">Статьи принимаются бесплатно, но они публикуются только после рассмотрения и утверждения Оргкомитетом, который оставляет за собой право отклонить рукописи статей, не соответствующих тематике конференции, или оформленных с нарушениями принятых Оргкомитетом правил, или потребовать от авторов дополнительного редактирования. Переписка с авторами, а также подтверждение Оргкомитетом принятия статей к публикации производится по электронной почте: </w:t>
      </w:r>
      <w:hyperlink r:id="rId9" w:history="1">
        <w:r w:rsidRPr="0060671E">
          <w:rPr>
            <w:rStyle w:val="aa"/>
            <w:rFonts w:ascii="Times New Roman" w:hAnsi="Times New Roman"/>
            <w:b/>
            <w:color w:val="auto"/>
            <w:sz w:val="26"/>
            <w:szCs w:val="26"/>
            <w:u w:val="none"/>
          </w:rPr>
          <w:t>conference@pharminnotech.co</w:t>
        </w:r>
        <w:r w:rsidRPr="0060671E">
          <w:rPr>
            <w:rStyle w:val="aa"/>
            <w:rFonts w:ascii="Times New Roman" w:hAnsi="Times New Roman"/>
            <w:b/>
            <w:color w:val="auto"/>
            <w:sz w:val="26"/>
            <w:szCs w:val="26"/>
            <w:u w:val="none"/>
            <w:lang w:val="en-US"/>
          </w:rPr>
          <w:t>m</w:t>
        </w:r>
      </w:hyperlink>
      <w:r w:rsidRPr="0060671E">
        <w:rPr>
          <w:rFonts w:ascii="Times New Roman" w:hAnsi="Times New Roman"/>
          <w:sz w:val="26"/>
          <w:szCs w:val="26"/>
        </w:rPr>
        <w:t>.</w:t>
      </w:r>
    </w:p>
    <w:p w:rsidR="006C138E" w:rsidRPr="00C2152F" w:rsidRDefault="006C138E" w:rsidP="006C138E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6C138E" w:rsidRPr="005C055D" w:rsidRDefault="006C138E" w:rsidP="006C138E">
      <w:pPr>
        <w:pStyle w:val="3"/>
        <w:pBdr>
          <w:bottom w:val="single" w:sz="6" w:space="1" w:color="auto"/>
        </w:pBdr>
        <w:outlineLvl w:val="2"/>
        <w:rPr>
          <w:sz w:val="26"/>
          <w:szCs w:val="26"/>
        </w:rPr>
      </w:pPr>
      <w:r w:rsidRPr="005C055D">
        <w:rPr>
          <w:sz w:val="26"/>
          <w:szCs w:val="26"/>
        </w:rPr>
        <w:lastRenderedPageBreak/>
        <w:t xml:space="preserve">Образец оформления </w:t>
      </w:r>
      <w:r>
        <w:rPr>
          <w:sz w:val="26"/>
          <w:szCs w:val="26"/>
        </w:rPr>
        <w:t>статьи</w:t>
      </w:r>
    </w:p>
    <w:p w:rsidR="006C138E" w:rsidRPr="00BF15E9" w:rsidRDefault="006C138E" w:rsidP="006C138E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6C138E" w:rsidRPr="00E741E5" w:rsidRDefault="006C138E" w:rsidP="006C138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1E5">
        <w:rPr>
          <w:rFonts w:ascii="Times New Roman" w:hAnsi="Times New Roman"/>
          <w:b/>
          <w:sz w:val="28"/>
          <w:szCs w:val="28"/>
        </w:rPr>
        <w:t>КАПИЛЛЯРНЫЙ ЗОНАЛЬНЫЙ ЭЛЕКТРОФОРЕЗ</w:t>
      </w:r>
    </w:p>
    <w:p w:rsidR="006C138E" w:rsidRPr="00E741E5" w:rsidRDefault="006C138E" w:rsidP="006C138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1E5">
        <w:rPr>
          <w:rFonts w:ascii="Times New Roman" w:hAnsi="Times New Roman"/>
          <w:b/>
          <w:sz w:val="28"/>
          <w:szCs w:val="28"/>
        </w:rPr>
        <w:t>В ОПРЕДЕЛЕНИИ НЕОРГАНИЧЕСКИХ КАТИОНОВ</w:t>
      </w:r>
    </w:p>
    <w:p w:rsidR="006C138E" w:rsidRPr="00E741E5" w:rsidRDefault="006C138E" w:rsidP="006C138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1E5">
        <w:rPr>
          <w:rFonts w:ascii="Times New Roman" w:hAnsi="Times New Roman"/>
          <w:b/>
          <w:sz w:val="28"/>
          <w:szCs w:val="28"/>
        </w:rPr>
        <w:t>В ЛЕКАРСТВЕННЫХ ПРЕПАРАТАХ</w:t>
      </w:r>
    </w:p>
    <w:p w:rsidR="006C138E" w:rsidRPr="00E741E5" w:rsidRDefault="006C138E" w:rsidP="006C138E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E741E5">
        <w:rPr>
          <w:rFonts w:ascii="Times New Roman" w:hAnsi="Times New Roman"/>
          <w:b/>
          <w:sz w:val="28"/>
          <w:szCs w:val="28"/>
        </w:rPr>
        <w:t>Плеханова М.М.</w:t>
      </w:r>
      <w:r w:rsidRPr="00E741E5">
        <w:rPr>
          <w:rFonts w:ascii="Times New Roman" w:hAnsi="Times New Roman"/>
          <w:sz w:val="28"/>
          <w:szCs w:val="28"/>
        </w:rPr>
        <w:t xml:space="preserve">, студ. 5 курса (или:   </w:t>
      </w:r>
      <w:proofErr w:type="spellStart"/>
      <w:r w:rsidRPr="00E741E5">
        <w:rPr>
          <w:rFonts w:ascii="Times New Roman" w:hAnsi="Times New Roman"/>
          <w:sz w:val="28"/>
          <w:szCs w:val="28"/>
        </w:rPr>
        <w:t>асп</w:t>
      </w:r>
      <w:proofErr w:type="spellEnd"/>
      <w:r w:rsidRPr="00E741E5">
        <w:rPr>
          <w:rFonts w:ascii="Times New Roman" w:hAnsi="Times New Roman"/>
          <w:sz w:val="28"/>
          <w:szCs w:val="28"/>
        </w:rPr>
        <w:t>. 2 года обучения)</w:t>
      </w:r>
    </w:p>
    <w:p w:rsidR="006C138E" w:rsidRPr="00E741E5" w:rsidRDefault="006C138E" w:rsidP="006C138E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E741E5">
        <w:rPr>
          <w:rFonts w:ascii="Times New Roman" w:hAnsi="Times New Roman"/>
          <w:sz w:val="28"/>
          <w:szCs w:val="28"/>
        </w:rPr>
        <w:t xml:space="preserve">Руководитель: </w:t>
      </w:r>
      <w:r w:rsidRPr="00E741E5">
        <w:rPr>
          <w:rFonts w:ascii="Times New Roman" w:hAnsi="Times New Roman"/>
          <w:b/>
          <w:sz w:val="28"/>
          <w:szCs w:val="28"/>
        </w:rPr>
        <w:t>Иванов И.И.</w:t>
      </w:r>
      <w:r w:rsidRPr="00E74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41E5">
        <w:rPr>
          <w:rFonts w:ascii="Times New Roman" w:hAnsi="Times New Roman"/>
          <w:sz w:val="28"/>
          <w:szCs w:val="28"/>
        </w:rPr>
        <w:t>докт</w:t>
      </w:r>
      <w:proofErr w:type="spellEnd"/>
      <w:r w:rsidRPr="00E741E5">
        <w:rPr>
          <w:rFonts w:ascii="Times New Roman" w:hAnsi="Times New Roman"/>
          <w:sz w:val="28"/>
          <w:szCs w:val="28"/>
        </w:rPr>
        <w:t>. фарм. наук, проф.</w:t>
      </w:r>
    </w:p>
    <w:p w:rsidR="006C138E" w:rsidRPr="00E741E5" w:rsidRDefault="006C138E" w:rsidP="006C138E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E741E5">
        <w:rPr>
          <w:rFonts w:ascii="Times New Roman" w:hAnsi="Times New Roman"/>
          <w:sz w:val="28"/>
          <w:szCs w:val="28"/>
        </w:rPr>
        <w:t>Санкт-Петербургская государственная химико-фармацевтическая академия,</w:t>
      </w:r>
    </w:p>
    <w:p w:rsidR="006C138E" w:rsidRPr="00E741E5" w:rsidRDefault="006C138E" w:rsidP="006C138E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E741E5">
        <w:rPr>
          <w:rFonts w:ascii="Times New Roman" w:hAnsi="Times New Roman"/>
          <w:sz w:val="28"/>
          <w:szCs w:val="28"/>
        </w:rPr>
        <w:t>197376, Санкт-Петербург, ул. проф. Попова, д. 14, Российская Федерация</w:t>
      </w:r>
    </w:p>
    <w:p w:rsidR="006C138E" w:rsidRPr="00E741E5" w:rsidRDefault="006C138E" w:rsidP="006C138E">
      <w:pPr>
        <w:jc w:val="center"/>
        <w:rPr>
          <w:rFonts w:ascii="Times New Roman" w:hAnsi="Times New Roman"/>
          <w:sz w:val="28"/>
          <w:szCs w:val="28"/>
        </w:rPr>
      </w:pPr>
    </w:p>
    <w:p w:rsidR="006C138E" w:rsidRPr="00E741E5" w:rsidRDefault="006C138E" w:rsidP="006C138E">
      <w:pPr>
        <w:spacing w:after="0" w:line="48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E741E5">
        <w:rPr>
          <w:rFonts w:ascii="Times New Roman" w:hAnsi="Times New Roman"/>
          <w:b/>
          <w:sz w:val="28"/>
          <w:szCs w:val="28"/>
          <w:lang w:val="en-US" w:eastAsia="ru-RU"/>
        </w:rPr>
        <w:t>E-mail</w:t>
      </w:r>
      <w:r w:rsidRPr="00E741E5">
        <w:rPr>
          <w:rFonts w:ascii="Times New Roman" w:hAnsi="Times New Roman"/>
          <w:sz w:val="28"/>
          <w:szCs w:val="28"/>
          <w:lang w:val="en-US" w:eastAsia="ru-RU"/>
        </w:rPr>
        <w:t>:</w:t>
      </w:r>
      <w:r w:rsidRPr="00E741E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hyperlink r:id="rId10" w:history="1">
        <w:r w:rsidRPr="00E741E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margarita.plekhanova@pharminnotech.com</w:t>
        </w:r>
      </w:hyperlink>
    </w:p>
    <w:p w:rsidR="006C138E" w:rsidRPr="00E741E5" w:rsidRDefault="006C138E" w:rsidP="006C138E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41E5">
        <w:rPr>
          <w:rFonts w:ascii="Times New Roman" w:hAnsi="Times New Roman"/>
          <w:sz w:val="28"/>
          <w:szCs w:val="28"/>
          <w:lang w:eastAsia="ru-RU"/>
        </w:rPr>
        <w:t>Разработана методика качественного и количественного анализа катионов калия, натрия, кальция и магния в лекарственных препаратах методом капиллярного зонального электрофореза с использованием катионов лития в качестве внутреннего стандарта.</w:t>
      </w:r>
    </w:p>
    <w:p w:rsidR="006C138E" w:rsidRPr="00E741E5" w:rsidRDefault="006C138E" w:rsidP="006C138E">
      <w:pPr>
        <w:spacing w:after="0" w:line="48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741E5">
        <w:rPr>
          <w:rFonts w:ascii="Times New Roman" w:hAnsi="Times New Roman"/>
          <w:b/>
          <w:i/>
          <w:sz w:val="28"/>
          <w:szCs w:val="28"/>
          <w:lang w:eastAsia="ru-RU"/>
        </w:rPr>
        <w:t>Ключевые слова:</w:t>
      </w:r>
      <w:r w:rsidRPr="00E741E5">
        <w:rPr>
          <w:rFonts w:ascii="Times New Roman" w:hAnsi="Times New Roman"/>
          <w:i/>
          <w:sz w:val="28"/>
          <w:szCs w:val="28"/>
          <w:lang w:eastAsia="ru-RU"/>
        </w:rPr>
        <w:t xml:space="preserve"> капиллярный электрофорез, капиллярный зональный электрофорез, неорганические катионы.</w:t>
      </w:r>
    </w:p>
    <w:p w:rsidR="006C138E" w:rsidRPr="00E741E5" w:rsidRDefault="006C138E" w:rsidP="006C138E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6C138E" w:rsidRPr="00E741E5" w:rsidRDefault="006C138E" w:rsidP="006C138E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1E5">
        <w:rPr>
          <w:rFonts w:ascii="Times New Roman" w:hAnsi="Times New Roman"/>
          <w:sz w:val="28"/>
          <w:szCs w:val="28"/>
        </w:rPr>
        <w:t>В настоящее время для определения катионов калия и натрия в лекарственных препаратах используется метод пламенной фотометрии, а катионов кальция и магния – метод комплексонометрии [1]. Оба метода обладают следующими недостатками: для пламенной фотометрии</w:t>
      </w:r>
      <w:proofErr w:type="gramStart"/>
      <w:r w:rsidRPr="00E741E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741E5">
        <w:rPr>
          <w:rFonts w:ascii="Times New Roman" w:hAnsi="Times New Roman"/>
          <w:sz w:val="28"/>
          <w:szCs w:val="28"/>
        </w:rPr>
        <w:t>… (далее – текст статьи).</w:t>
      </w:r>
    </w:p>
    <w:p w:rsidR="006C138E" w:rsidRPr="00E741E5" w:rsidRDefault="006C138E" w:rsidP="006C138E">
      <w:pPr>
        <w:spacing w:after="0" w:line="48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138E" w:rsidRPr="00E741E5" w:rsidRDefault="006C138E" w:rsidP="006C138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1E5">
        <w:rPr>
          <w:rFonts w:ascii="Times New Roman" w:hAnsi="Times New Roman"/>
          <w:b/>
          <w:sz w:val="28"/>
          <w:szCs w:val="28"/>
        </w:rPr>
        <w:t>Экспериментальная часть</w:t>
      </w:r>
    </w:p>
    <w:p w:rsidR="006C138E" w:rsidRPr="00E741E5" w:rsidRDefault="006C138E" w:rsidP="006C138E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1E5">
        <w:rPr>
          <w:rFonts w:ascii="Times New Roman" w:hAnsi="Times New Roman"/>
          <w:sz w:val="28"/>
          <w:szCs w:val="28"/>
        </w:rPr>
        <w:t>Объектами исследования служили 12 лекарственных препаратов: «</w:t>
      </w:r>
      <w:proofErr w:type="spellStart"/>
      <w:r w:rsidRPr="00E741E5">
        <w:rPr>
          <w:rFonts w:ascii="Times New Roman" w:hAnsi="Times New Roman"/>
          <w:sz w:val="28"/>
          <w:szCs w:val="28"/>
        </w:rPr>
        <w:t>Аспаркам</w:t>
      </w:r>
      <w:proofErr w:type="spellEnd"/>
      <w:r w:rsidRPr="00E741E5">
        <w:rPr>
          <w:rFonts w:ascii="Times New Roman" w:hAnsi="Times New Roman"/>
          <w:sz w:val="28"/>
          <w:szCs w:val="28"/>
        </w:rPr>
        <w:t>», «</w:t>
      </w:r>
      <w:proofErr w:type="spellStart"/>
      <w:r w:rsidRPr="00E741E5">
        <w:rPr>
          <w:rFonts w:ascii="Times New Roman" w:hAnsi="Times New Roman"/>
          <w:sz w:val="28"/>
          <w:szCs w:val="28"/>
        </w:rPr>
        <w:t>Магне</w:t>
      </w:r>
      <w:proofErr w:type="spellEnd"/>
      <w:r w:rsidRPr="00E741E5">
        <w:rPr>
          <w:rFonts w:ascii="Times New Roman" w:hAnsi="Times New Roman"/>
          <w:sz w:val="28"/>
          <w:szCs w:val="28"/>
        </w:rPr>
        <w:t xml:space="preserve"> В</w:t>
      </w:r>
      <w:proofErr w:type="gramStart"/>
      <w:r w:rsidRPr="00E741E5">
        <w:rPr>
          <w:rFonts w:ascii="Times New Roman" w:hAnsi="Times New Roman"/>
          <w:sz w:val="28"/>
          <w:szCs w:val="28"/>
        </w:rPr>
        <w:t>6</w:t>
      </w:r>
      <w:proofErr w:type="gramEnd"/>
      <w:r w:rsidRPr="00E741E5">
        <w:rPr>
          <w:rFonts w:ascii="Times New Roman" w:hAnsi="Times New Roman"/>
          <w:sz w:val="28"/>
          <w:szCs w:val="28"/>
        </w:rPr>
        <w:t>» .…(далее – текст статьи).</w:t>
      </w:r>
    </w:p>
    <w:p w:rsidR="006C138E" w:rsidRPr="00E741E5" w:rsidRDefault="006C138E" w:rsidP="006C138E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38E" w:rsidRPr="00E741E5" w:rsidRDefault="006C138E" w:rsidP="006C138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1E5">
        <w:rPr>
          <w:rFonts w:ascii="Times New Roman" w:hAnsi="Times New Roman"/>
          <w:b/>
          <w:sz w:val="28"/>
          <w:szCs w:val="28"/>
        </w:rPr>
        <w:t>Выво</w:t>
      </w:r>
      <w:proofErr w:type="gramStart"/>
      <w:r w:rsidRPr="00E741E5">
        <w:rPr>
          <w:rFonts w:ascii="Times New Roman" w:hAnsi="Times New Roman"/>
          <w:b/>
          <w:sz w:val="28"/>
          <w:szCs w:val="28"/>
        </w:rPr>
        <w:t>д(</w:t>
      </w:r>
      <w:proofErr w:type="gramEnd"/>
      <w:r w:rsidRPr="00E741E5">
        <w:rPr>
          <w:rFonts w:ascii="Times New Roman" w:hAnsi="Times New Roman"/>
          <w:b/>
          <w:sz w:val="28"/>
          <w:szCs w:val="28"/>
        </w:rPr>
        <w:t>ы)</w:t>
      </w:r>
    </w:p>
    <w:p w:rsidR="006C138E" w:rsidRPr="00E741E5" w:rsidRDefault="006C138E" w:rsidP="006C138E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1E5">
        <w:rPr>
          <w:rFonts w:ascii="Times New Roman" w:hAnsi="Times New Roman"/>
          <w:sz w:val="28"/>
          <w:szCs w:val="28"/>
        </w:rPr>
        <w:t>Разработана методика качественного и количественного анализа катионов калия, натрия, кальция и магния в лекарственных препаратах методом капиллярного зонального электрофореза.</w:t>
      </w:r>
    </w:p>
    <w:p w:rsidR="006C138E" w:rsidRPr="00E741E5" w:rsidRDefault="006C138E" w:rsidP="006C138E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6C138E" w:rsidRPr="00E741E5" w:rsidRDefault="006C138E" w:rsidP="006C138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1E5">
        <w:rPr>
          <w:rFonts w:ascii="Times New Roman" w:hAnsi="Times New Roman"/>
          <w:b/>
          <w:sz w:val="28"/>
          <w:szCs w:val="28"/>
        </w:rPr>
        <w:t>ЛИТЕРАТУРА</w:t>
      </w:r>
    </w:p>
    <w:p w:rsidR="006C138E" w:rsidRPr="00E741E5" w:rsidRDefault="006C138E" w:rsidP="006C138E">
      <w:pPr>
        <w:pStyle w:val="ab"/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741E5">
        <w:rPr>
          <w:rFonts w:ascii="Times New Roman" w:hAnsi="Times New Roman"/>
          <w:sz w:val="28"/>
          <w:szCs w:val="28"/>
        </w:rPr>
        <w:t xml:space="preserve">Государственная фармакопея </w:t>
      </w:r>
      <w:r w:rsidRPr="00E741E5">
        <w:rPr>
          <w:rFonts w:ascii="Times New Roman" w:hAnsi="Times New Roman"/>
          <w:sz w:val="28"/>
          <w:szCs w:val="28"/>
          <w:lang w:val="en-US"/>
        </w:rPr>
        <w:t>XI</w:t>
      </w:r>
      <w:r w:rsidRPr="00E741E5">
        <w:rPr>
          <w:rFonts w:ascii="Times New Roman" w:hAnsi="Times New Roman"/>
          <w:sz w:val="28"/>
          <w:szCs w:val="28"/>
        </w:rPr>
        <w:t xml:space="preserve"> издания, </w:t>
      </w:r>
      <w:proofErr w:type="spellStart"/>
      <w:r w:rsidRPr="00E741E5">
        <w:rPr>
          <w:rFonts w:ascii="Times New Roman" w:hAnsi="Times New Roman"/>
          <w:sz w:val="28"/>
          <w:szCs w:val="28"/>
        </w:rPr>
        <w:t>вып</w:t>
      </w:r>
      <w:proofErr w:type="spellEnd"/>
      <w:r w:rsidRPr="00E741E5">
        <w:rPr>
          <w:rFonts w:ascii="Times New Roman" w:hAnsi="Times New Roman"/>
          <w:sz w:val="28"/>
          <w:szCs w:val="28"/>
        </w:rPr>
        <w:t xml:space="preserve">. 1. </w:t>
      </w:r>
      <w:r w:rsidRPr="00E741E5">
        <w:rPr>
          <w:rFonts w:ascii="Times New Roman" w:hAnsi="Times New Roman"/>
          <w:sz w:val="28"/>
          <w:szCs w:val="28"/>
        </w:rPr>
        <w:sym w:font="Symbol" w:char="F02D"/>
      </w:r>
      <w:r w:rsidRPr="00E741E5">
        <w:rPr>
          <w:rFonts w:ascii="Times New Roman" w:hAnsi="Times New Roman"/>
          <w:sz w:val="28"/>
          <w:szCs w:val="28"/>
        </w:rPr>
        <w:t xml:space="preserve"> М.: Медицина, 1987. </w:t>
      </w:r>
      <w:r w:rsidRPr="00E741E5">
        <w:rPr>
          <w:rFonts w:ascii="Times New Roman" w:hAnsi="Times New Roman"/>
          <w:sz w:val="28"/>
          <w:szCs w:val="28"/>
        </w:rPr>
        <w:sym w:font="Symbol" w:char="F02D"/>
      </w:r>
      <w:r w:rsidRPr="00E741E5">
        <w:rPr>
          <w:rFonts w:ascii="Times New Roman" w:hAnsi="Times New Roman"/>
          <w:sz w:val="28"/>
          <w:szCs w:val="28"/>
        </w:rPr>
        <w:t xml:space="preserve"> 332 с.</w:t>
      </w:r>
    </w:p>
    <w:p w:rsidR="006C138E" w:rsidRPr="00E741E5" w:rsidRDefault="006C138E" w:rsidP="006C138E">
      <w:pPr>
        <w:pStyle w:val="ab"/>
        <w:numPr>
          <w:ilvl w:val="0"/>
          <w:numId w:val="2"/>
        </w:numPr>
        <w:spacing w:after="0" w:line="48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741E5">
        <w:rPr>
          <w:rFonts w:ascii="Times New Roman" w:hAnsi="Times New Roman"/>
          <w:sz w:val="28"/>
          <w:szCs w:val="28"/>
          <w:lang w:val="en-US"/>
        </w:rPr>
        <w:t>Beckers</w:t>
      </w:r>
      <w:proofErr w:type="spellEnd"/>
      <w:r w:rsidRPr="00E741E5">
        <w:rPr>
          <w:rFonts w:ascii="Times New Roman" w:hAnsi="Times New Roman"/>
          <w:sz w:val="28"/>
          <w:szCs w:val="28"/>
          <w:lang w:val="en-US"/>
        </w:rPr>
        <w:t xml:space="preserve"> J.L., </w:t>
      </w:r>
      <w:proofErr w:type="spellStart"/>
      <w:r w:rsidRPr="00E741E5">
        <w:rPr>
          <w:rFonts w:ascii="Times New Roman" w:hAnsi="Times New Roman"/>
          <w:sz w:val="28"/>
          <w:szCs w:val="28"/>
          <w:lang w:val="en-US"/>
        </w:rPr>
        <w:t>Bochek</w:t>
      </w:r>
      <w:proofErr w:type="spellEnd"/>
      <w:r w:rsidRPr="00E741E5">
        <w:rPr>
          <w:rFonts w:ascii="Times New Roman" w:hAnsi="Times New Roman"/>
          <w:sz w:val="28"/>
          <w:szCs w:val="28"/>
          <w:lang w:val="en-US"/>
        </w:rPr>
        <w:t xml:space="preserve"> P. The preparation of background electrolytes in capillary zone electrophoresis: Golden rules and pitfalls. Electrophoresis. 2003</w:t>
      </w:r>
      <w:r w:rsidRPr="00E741E5">
        <w:rPr>
          <w:rFonts w:ascii="Times New Roman" w:hAnsi="Times New Roman"/>
          <w:sz w:val="28"/>
          <w:szCs w:val="28"/>
        </w:rPr>
        <w:t>;</w:t>
      </w:r>
      <w:r w:rsidRPr="00E741E5">
        <w:rPr>
          <w:rFonts w:ascii="Times New Roman" w:hAnsi="Times New Roman"/>
          <w:sz w:val="28"/>
          <w:szCs w:val="28"/>
          <w:lang w:val="en-US"/>
        </w:rPr>
        <w:t xml:space="preserve"> 24: 518</w:t>
      </w:r>
      <w:r w:rsidRPr="00E741E5">
        <w:rPr>
          <w:rFonts w:ascii="Times New Roman" w:hAnsi="Times New Roman"/>
          <w:sz w:val="28"/>
          <w:szCs w:val="28"/>
        </w:rPr>
        <w:sym w:font="Symbol" w:char="F02D"/>
      </w:r>
      <w:r w:rsidRPr="00E741E5">
        <w:rPr>
          <w:rFonts w:ascii="Times New Roman" w:hAnsi="Times New Roman"/>
          <w:sz w:val="28"/>
          <w:szCs w:val="28"/>
          <w:lang w:val="en-US"/>
        </w:rPr>
        <w:t>535.</w:t>
      </w:r>
    </w:p>
    <w:p w:rsidR="006C138E" w:rsidRPr="00E741E5" w:rsidRDefault="006C138E" w:rsidP="006C138E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6C138E" w:rsidRPr="00E741E5" w:rsidRDefault="006C138E" w:rsidP="006C138E">
      <w:pPr>
        <w:pStyle w:val="ab"/>
        <w:spacing w:after="0" w:line="48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741E5">
        <w:rPr>
          <w:rFonts w:ascii="Times New Roman" w:hAnsi="Times New Roman"/>
          <w:b/>
          <w:sz w:val="28"/>
          <w:szCs w:val="28"/>
          <w:lang w:val="en-US"/>
        </w:rPr>
        <w:t>SUMMARY</w:t>
      </w:r>
    </w:p>
    <w:p w:rsidR="006C138E" w:rsidRPr="00E741E5" w:rsidRDefault="006C138E" w:rsidP="006C138E">
      <w:pPr>
        <w:spacing w:after="0" w:line="48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741E5">
        <w:rPr>
          <w:rFonts w:ascii="Times New Roman" w:hAnsi="Times New Roman"/>
          <w:b/>
          <w:i/>
          <w:sz w:val="28"/>
          <w:szCs w:val="28"/>
          <w:lang w:val="en-US"/>
        </w:rPr>
        <w:t>CAPILLARY ZONE ELECTROPHORESIS IN THE DETERMINATION</w:t>
      </w:r>
    </w:p>
    <w:p w:rsidR="006C138E" w:rsidRPr="00E741E5" w:rsidRDefault="006C138E" w:rsidP="006C138E">
      <w:pPr>
        <w:spacing w:after="0" w:line="48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741E5">
        <w:rPr>
          <w:rFonts w:ascii="Times New Roman" w:hAnsi="Times New Roman"/>
          <w:b/>
          <w:i/>
          <w:sz w:val="28"/>
          <w:szCs w:val="28"/>
          <w:lang w:val="en-US"/>
        </w:rPr>
        <w:t>OF INORGANIC CATIONS IN MEDICATIONS</w:t>
      </w:r>
    </w:p>
    <w:p w:rsidR="006C138E" w:rsidRPr="00E741E5" w:rsidRDefault="006C138E" w:rsidP="006C138E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E741E5">
        <w:rPr>
          <w:rFonts w:ascii="Times New Roman" w:hAnsi="Times New Roman"/>
          <w:b/>
          <w:sz w:val="28"/>
          <w:szCs w:val="28"/>
          <w:lang w:val="en-US"/>
        </w:rPr>
        <w:t>Plekhanova</w:t>
      </w:r>
      <w:proofErr w:type="spellEnd"/>
      <w:r w:rsidRPr="00E741E5">
        <w:rPr>
          <w:rFonts w:ascii="Times New Roman" w:hAnsi="Times New Roman"/>
          <w:b/>
          <w:sz w:val="28"/>
          <w:szCs w:val="28"/>
          <w:lang w:val="en-US"/>
        </w:rPr>
        <w:t xml:space="preserve"> M.M., 5</w:t>
      </w:r>
      <w:r w:rsidRPr="00E741E5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 w:rsidRPr="00E741E5">
        <w:rPr>
          <w:rFonts w:ascii="Times New Roman" w:hAnsi="Times New Roman"/>
          <w:b/>
          <w:sz w:val="28"/>
          <w:szCs w:val="28"/>
          <w:lang w:val="en-US"/>
        </w:rPr>
        <w:t xml:space="preserve"> year student</w:t>
      </w:r>
    </w:p>
    <w:p w:rsidR="006C138E" w:rsidRPr="00E741E5" w:rsidRDefault="006C138E" w:rsidP="006C138E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741E5">
        <w:rPr>
          <w:rFonts w:ascii="Times New Roman" w:hAnsi="Times New Roman"/>
          <w:b/>
          <w:sz w:val="28"/>
          <w:szCs w:val="28"/>
          <w:lang w:val="en-US"/>
        </w:rPr>
        <w:t>St. Petersburg State Chemical-Pharmaceutical Academy;</w:t>
      </w:r>
    </w:p>
    <w:p w:rsidR="006C138E" w:rsidRPr="00E741E5" w:rsidRDefault="006C138E" w:rsidP="006C138E">
      <w:pPr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741E5">
        <w:rPr>
          <w:rFonts w:ascii="Times New Roman" w:hAnsi="Times New Roman"/>
          <w:b/>
          <w:sz w:val="28"/>
          <w:szCs w:val="28"/>
          <w:lang w:val="en-US"/>
        </w:rPr>
        <w:lastRenderedPageBreak/>
        <w:t>14, Prof. Popov St., St. Petersburg, 197376, Russian Federation</w:t>
      </w:r>
    </w:p>
    <w:p w:rsidR="006C138E" w:rsidRPr="00E741E5" w:rsidRDefault="006C138E" w:rsidP="006C138E">
      <w:pPr>
        <w:tabs>
          <w:tab w:val="left" w:pos="191"/>
          <w:tab w:val="right" w:pos="10204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741E5">
        <w:rPr>
          <w:rFonts w:ascii="Times New Roman" w:hAnsi="Times New Roman"/>
          <w:sz w:val="28"/>
          <w:szCs w:val="28"/>
          <w:lang w:val="en-US"/>
        </w:rPr>
        <w:t xml:space="preserve">A procedure has been developed for the qualitative and quantitative analysis of potassium, sodium, calcium and magnesium </w:t>
      </w:r>
      <w:proofErr w:type="spellStart"/>
      <w:r w:rsidRPr="00E741E5">
        <w:rPr>
          <w:rFonts w:ascii="Times New Roman" w:hAnsi="Times New Roman"/>
          <w:sz w:val="28"/>
          <w:szCs w:val="28"/>
          <w:lang w:val="en-US"/>
        </w:rPr>
        <w:t>cations</w:t>
      </w:r>
      <w:proofErr w:type="spellEnd"/>
      <w:r w:rsidRPr="00E741E5"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 w:rsidRPr="00E741E5">
        <w:rPr>
          <w:rFonts w:ascii="Times New Roman" w:hAnsi="Times New Roman"/>
          <w:sz w:val="28"/>
          <w:szCs w:val="28"/>
          <w:lang w:val="en-US"/>
        </w:rPr>
        <w:t>epy</w:t>
      </w:r>
      <w:proofErr w:type="spellEnd"/>
      <w:r w:rsidRPr="00E741E5">
        <w:rPr>
          <w:rFonts w:ascii="Times New Roman" w:hAnsi="Times New Roman"/>
          <w:sz w:val="28"/>
          <w:szCs w:val="28"/>
          <w:lang w:val="en-US"/>
        </w:rPr>
        <w:t xml:space="preserve"> drugs by capillary zone electrophoresis using lithium </w:t>
      </w:r>
      <w:proofErr w:type="spellStart"/>
      <w:r w:rsidRPr="00E741E5">
        <w:rPr>
          <w:rFonts w:ascii="Times New Roman" w:hAnsi="Times New Roman"/>
          <w:sz w:val="28"/>
          <w:szCs w:val="28"/>
          <w:lang w:val="en-US"/>
        </w:rPr>
        <w:t>cations</w:t>
      </w:r>
      <w:proofErr w:type="spellEnd"/>
      <w:r w:rsidRPr="00E741E5">
        <w:rPr>
          <w:rFonts w:ascii="Times New Roman" w:hAnsi="Times New Roman"/>
          <w:sz w:val="28"/>
          <w:szCs w:val="28"/>
          <w:lang w:val="en-US"/>
        </w:rPr>
        <w:t xml:space="preserve"> as an internal standard.</w:t>
      </w:r>
    </w:p>
    <w:p w:rsidR="006C138E" w:rsidRPr="00E741E5" w:rsidRDefault="006C138E" w:rsidP="006C138E">
      <w:pPr>
        <w:tabs>
          <w:tab w:val="left" w:pos="191"/>
          <w:tab w:val="right" w:pos="10204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741E5">
        <w:rPr>
          <w:rFonts w:ascii="Times New Roman" w:hAnsi="Times New Roman"/>
          <w:b/>
          <w:i/>
          <w:sz w:val="28"/>
          <w:szCs w:val="28"/>
          <w:lang w:val="en-US"/>
        </w:rPr>
        <w:t>Key words:</w:t>
      </w:r>
      <w:r w:rsidRPr="00E741E5">
        <w:rPr>
          <w:rFonts w:ascii="Times New Roman" w:hAnsi="Times New Roman"/>
          <w:sz w:val="28"/>
          <w:szCs w:val="28"/>
          <w:lang w:val="en-US"/>
        </w:rPr>
        <w:t xml:space="preserve"> capillary electrophoresis, capillary zone electrophoresis, inorganic </w:t>
      </w:r>
      <w:proofErr w:type="spellStart"/>
      <w:r w:rsidRPr="00E741E5">
        <w:rPr>
          <w:rFonts w:ascii="Times New Roman" w:hAnsi="Times New Roman"/>
          <w:sz w:val="28"/>
          <w:szCs w:val="28"/>
          <w:lang w:val="en-US"/>
        </w:rPr>
        <w:t>cations</w:t>
      </w:r>
      <w:proofErr w:type="spellEnd"/>
      <w:r w:rsidRPr="00E741E5">
        <w:rPr>
          <w:rFonts w:ascii="Times New Roman" w:hAnsi="Times New Roman"/>
          <w:sz w:val="28"/>
          <w:szCs w:val="28"/>
          <w:lang w:val="en-US"/>
        </w:rPr>
        <w:t>.</w:t>
      </w:r>
    </w:p>
    <w:p w:rsidR="006C138E" w:rsidRPr="00E741E5" w:rsidRDefault="006C138E" w:rsidP="006C138E">
      <w:pPr>
        <w:tabs>
          <w:tab w:val="left" w:pos="191"/>
          <w:tab w:val="right" w:pos="10204"/>
        </w:tabs>
        <w:spacing w:after="0" w:line="48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6C138E" w:rsidRPr="00E741E5" w:rsidRDefault="006C138E" w:rsidP="006C138E">
      <w:pPr>
        <w:tabs>
          <w:tab w:val="left" w:pos="191"/>
          <w:tab w:val="right" w:pos="10204"/>
        </w:tabs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E741E5">
        <w:rPr>
          <w:rFonts w:ascii="Times New Roman" w:hAnsi="Times New Roman"/>
          <w:b/>
          <w:sz w:val="28"/>
          <w:szCs w:val="28"/>
          <w:lang w:val="en-US" w:eastAsia="ru-RU"/>
        </w:rPr>
        <w:t>REFERENCES</w:t>
      </w:r>
    </w:p>
    <w:p w:rsidR="006C138E" w:rsidRPr="00E741E5" w:rsidRDefault="006C138E" w:rsidP="006C138E">
      <w:pPr>
        <w:pStyle w:val="ab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741E5">
        <w:rPr>
          <w:rFonts w:ascii="Times New Roman" w:hAnsi="Times New Roman"/>
          <w:color w:val="000000"/>
          <w:sz w:val="28"/>
          <w:szCs w:val="28"/>
          <w:lang w:val="en-US"/>
        </w:rPr>
        <w:t>State Pharmacopoeia of the XI edition, Vol. 1, Moscow: Medicine, 1987. 332 S.</w:t>
      </w:r>
    </w:p>
    <w:p w:rsidR="006C138E" w:rsidRPr="00E741E5" w:rsidRDefault="006C138E" w:rsidP="006C138E">
      <w:pPr>
        <w:pStyle w:val="ab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741E5">
        <w:rPr>
          <w:rFonts w:ascii="Times New Roman" w:hAnsi="Times New Roman"/>
          <w:sz w:val="28"/>
          <w:szCs w:val="28"/>
          <w:lang w:val="en-US"/>
        </w:rPr>
        <w:t>Beckers</w:t>
      </w:r>
      <w:proofErr w:type="spellEnd"/>
      <w:r w:rsidRPr="00E741E5">
        <w:rPr>
          <w:rFonts w:ascii="Times New Roman" w:hAnsi="Times New Roman"/>
          <w:sz w:val="28"/>
          <w:szCs w:val="28"/>
          <w:lang w:val="en-US"/>
        </w:rPr>
        <w:t xml:space="preserve"> J.L., </w:t>
      </w:r>
      <w:proofErr w:type="spellStart"/>
      <w:r w:rsidRPr="00E741E5">
        <w:rPr>
          <w:rFonts w:ascii="Times New Roman" w:hAnsi="Times New Roman"/>
          <w:sz w:val="28"/>
          <w:szCs w:val="28"/>
          <w:lang w:val="en-US"/>
        </w:rPr>
        <w:t>Bochek</w:t>
      </w:r>
      <w:proofErr w:type="spellEnd"/>
      <w:r w:rsidRPr="00E741E5">
        <w:rPr>
          <w:rFonts w:ascii="Times New Roman" w:hAnsi="Times New Roman"/>
          <w:sz w:val="28"/>
          <w:szCs w:val="28"/>
          <w:lang w:val="en-US"/>
        </w:rPr>
        <w:t xml:space="preserve"> P. The preparation of background electrolytes in capillary zone electrophoresis: Golden rules and pitfalls. Electrophoresis. 2003; 24: 518</w:t>
      </w:r>
      <w:r w:rsidRPr="00E741E5">
        <w:rPr>
          <w:rFonts w:ascii="Times New Roman" w:hAnsi="Times New Roman"/>
          <w:sz w:val="28"/>
          <w:szCs w:val="28"/>
        </w:rPr>
        <w:sym w:font="Symbol" w:char="F02D"/>
      </w:r>
      <w:r w:rsidRPr="00E741E5">
        <w:rPr>
          <w:rFonts w:ascii="Times New Roman" w:hAnsi="Times New Roman"/>
          <w:sz w:val="28"/>
          <w:szCs w:val="28"/>
          <w:lang w:val="en-US"/>
        </w:rPr>
        <w:t>535.</w:t>
      </w:r>
    </w:p>
    <w:p w:rsidR="006C138E" w:rsidRDefault="006C138E" w:rsidP="006C13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38E" w:rsidRPr="00606939" w:rsidRDefault="006C138E" w:rsidP="006C13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6939">
        <w:rPr>
          <w:rFonts w:ascii="Times New Roman" w:hAnsi="Times New Roman"/>
          <w:b/>
          <w:sz w:val="28"/>
          <w:szCs w:val="28"/>
        </w:rPr>
        <w:t>Правила оформления таблиц и рисунков</w:t>
      </w:r>
    </w:p>
    <w:p w:rsidR="006C138E" w:rsidRDefault="006C138E" w:rsidP="006C13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 и рисунки должны иметь номера и названия. Если статья содержит только один рисунок или таблицу, то номер не ставится. При оформлении названия таблиц вначале пишется слово «Таблица» и ее номер с выравниванием по правому краю, затем название таблицы прописными буквами с выравниванием по центру (полужирно). Рисунки и их названия должны быть выровнены по центру. Перед названием рисунка ставится слово «Рис.» и его номер (полужирно).</w:t>
      </w:r>
    </w:p>
    <w:p w:rsidR="006C138E" w:rsidRDefault="006C138E" w:rsidP="006C13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38E" w:rsidRDefault="006C138E" w:rsidP="006C13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38E" w:rsidRDefault="006C138E" w:rsidP="006C13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38E" w:rsidRDefault="006C138E" w:rsidP="006C13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38E" w:rsidRDefault="006C138E" w:rsidP="006C13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38E" w:rsidRPr="001C414C" w:rsidRDefault="006C138E" w:rsidP="006C13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414C">
        <w:rPr>
          <w:rFonts w:ascii="Times New Roman" w:hAnsi="Times New Roman"/>
          <w:b/>
          <w:sz w:val="28"/>
          <w:szCs w:val="28"/>
        </w:rPr>
        <w:t>Образец оформления таблиц</w:t>
      </w:r>
    </w:p>
    <w:p w:rsidR="006C138E" w:rsidRPr="00C837DC" w:rsidRDefault="006C138E" w:rsidP="006C138E">
      <w:pPr>
        <w:suppressAutoHyphens/>
        <w:spacing w:after="0" w:line="48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C837DC">
        <w:rPr>
          <w:rFonts w:ascii="Times New Roman" w:hAnsi="Times New Roman"/>
          <w:b/>
          <w:sz w:val="28"/>
          <w:szCs w:val="28"/>
          <w:lang w:eastAsia="ar-SA"/>
        </w:rPr>
        <w:t>Таблица 1</w:t>
      </w:r>
    </w:p>
    <w:p w:rsidR="006C138E" w:rsidRPr="00C837DC" w:rsidRDefault="006C138E" w:rsidP="006C138E">
      <w:pPr>
        <w:suppressAutoHyphens/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837DC">
        <w:rPr>
          <w:rFonts w:ascii="Times New Roman" w:hAnsi="Times New Roman"/>
          <w:b/>
          <w:sz w:val="28"/>
          <w:szCs w:val="28"/>
          <w:lang w:eastAsia="ar-SA"/>
        </w:rPr>
        <w:lastRenderedPageBreak/>
        <w:t>РЕЗУЛЬТАТЫ КОЛИЧЕСТВЕННОГО ОПРЕДЕЛЕНИЯ МАГНИЯ ЦИТРАТА В ГРАНУЛАХ БОЯРЫШНИКА, МАГНИЯ ЦИТРАТА</w:t>
      </w:r>
    </w:p>
    <w:p w:rsidR="006C138E" w:rsidRPr="00C837DC" w:rsidRDefault="006C138E" w:rsidP="006C138E">
      <w:pPr>
        <w:suppressAutoHyphens/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837DC">
        <w:rPr>
          <w:rFonts w:ascii="Times New Roman" w:hAnsi="Times New Roman"/>
          <w:b/>
          <w:sz w:val="28"/>
          <w:szCs w:val="28"/>
          <w:lang w:eastAsia="ar-SA"/>
        </w:rPr>
        <w:t>И КАЛИЯ АСПАРАГИНАТА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5"/>
        <w:gridCol w:w="1762"/>
        <w:gridCol w:w="1045"/>
        <w:gridCol w:w="1108"/>
        <w:gridCol w:w="1134"/>
        <w:gridCol w:w="1138"/>
        <w:gridCol w:w="1109"/>
        <w:gridCol w:w="1100"/>
      </w:tblGrid>
      <w:tr w:rsidR="006C138E" w:rsidRPr="00596131" w:rsidTr="008A5952">
        <w:tc>
          <w:tcPr>
            <w:tcW w:w="1191" w:type="dxa"/>
          </w:tcPr>
          <w:p w:rsidR="006C138E" w:rsidRPr="00C837DC" w:rsidRDefault="006C138E" w:rsidP="008A59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837D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Серия</w:t>
            </w:r>
          </w:p>
        </w:tc>
        <w:tc>
          <w:tcPr>
            <w:tcW w:w="1762" w:type="dxa"/>
          </w:tcPr>
          <w:p w:rsidR="006C138E" w:rsidRPr="00C837DC" w:rsidRDefault="006C138E" w:rsidP="008A59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837D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Среднее содержание, %</w:t>
            </w:r>
          </w:p>
        </w:tc>
        <w:tc>
          <w:tcPr>
            <w:tcW w:w="1108" w:type="dxa"/>
          </w:tcPr>
          <w:p w:rsidR="006C138E" w:rsidRPr="00C837DC" w:rsidRDefault="006C138E" w:rsidP="008A59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r w:rsidRPr="00C837DC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n</w:t>
            </w:r>
          </w:p>
        </w:tc>
        <w:tc>
          <w:tcPr>
            <w:tcW w:w="1177" w:type="dxa"/>
          </w:tcPr>
          <w:p w:rsidR="006C138E" w:rsidRPr="00C837DC" w:rsidRDefault="006C138E" w:rsidP="008A59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r w:rsidRPr="00C837DC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S</w:t>
            </w:r>
          </w:p>
        </w:tc>
        <w:tc>
          <w:tcPr>
            <w:tcW w:w="1197" w:type="dxa"/>
          </w:tcPr>
          <w:p w:rsidR="006C138E" w:rsidRPr="00C837DC" w:rsidRDefault="006C138E" w:rsidP="008A59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 w:eastAsia="ar-SA"/>
              </w:rPr>
            </w:pPr>
            <w:r w:rsidRPr="00C837DC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S</w:t>
            </w:r>
            <w:r w:rsidRPr="00C837DC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 w:eastAsia="ar-SA"/>
              </w:rPr>
              <w:t>2</w:t>
            </w:r>
          </w:p>
        </w:tc>
        <w:tc>
          <w:tcPr>
            <w:tcW w:w="1168" w:type="dxa"/>
          </w:tcPr>
          <w:p w:rsidR="006C138E" w:rsidRPr="00C837DC" w:rsidRDefault="006C138E" w:rsidP="008A59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r w:rsidRPr="00C837DC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t</w:t>
            </w:r>
            <w:r w:rsidRPr="00C837D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(</w:t>
            </w:r>
            <w:proofErr w:type="spellStart"/>
            <w:r w:rsidRPr="00C837DC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p,f</w:t>
            </w:r>
            <w:proofErr w:type="spellEnd"/>
            <w:r w:rsidRPr="00C837DC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)</w:t>
            </w:r>
          </w:p>
        </w:tc>
        <w:tc>
          <w:tcPr>
            <w:tcW w:w="1157" w:type="dxa"/>
          </w:tcPr>
          <w:p w:rsidR="006C138E" w:rsidRPr="00C837DC" w:rsidRDefault="006C138E" w:rsidP="008A59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837D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ΔХ</w:t>
            </w:r>
          </w:p>
        </w:tc>
        <w:tc>
          <w:tcPr>
            <w:tcW w:w="1157" w:type="dxa"/>
          </w:tcPr>
          <w:p w:rsidR="006C138E" w:rsidRPr="00C837DC" w:rsidRDefault="006C138E" w:rsidP="008A59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837D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ε, %</w:t>
            </w:r>
          </w:p>
        </w:tc>
      </w:tr>
      <w:tr w:rsidR="006C138E" w:rsidRPr="00596131" w:rsidTr="008A5952">
        <w:tc>
          <w:tcPr>
            <w:tcW w:w="1191" w:type="dxa"/>
          </w:tcPr>
          <w:p w:rsidR="006C138E" w:rsidRPr="00C837DC" w:rsidRDefault="006C138E" w:rsidP="008A59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2" w:type="dxa"/>
          </w:tcPr>
          <w:p w:rsidR="006C138E" w:rsidRPr="00C837DC" w:rsidRDefault="006C138E" w:rsidP="008A59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08" w:type="dxa"/>
          </w:tcPr>
          <w:p w:rsidR="006C138E" w:rsidRPr="00C837DC" w:rsidRDefault="006C138E" w:rsidP="008A59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77" w:type="dxa"/>
          </w:tcPr>
          <w:p w:rsidR="006C138E" w:rsidRPr="00C837DC" w:rsidRDefault="006C138E" w:rsidP="008A59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97" w:type="dxa"/>
          </w:tcPr>
          <w:p w:rsidR="006C138E" w:rsidRPr="00C837DC" w:rsidRDefault="006C138E" w:rsidP="008A59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</w:tcPr>
          <w:p w:rsidR="006C138E" w:rsidRPr="00C837DC" w:rsidRDefault="006C138E" w:rsidP="008A59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</w:tcPr>
          <w:p w:rsidR="006C138E" w:rsidRPr="00C837DC" w:rsidRDefault="006C138E" w:rsidP="008A59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</w:tcPr>
          <w:p w:rsidR="006C138E" w:rsidRPr="00C837DC" w:rsidRDefault="006C138E" w:rsidP="008A59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6C138E" w:rsidRDefault="006C138E" w:rsidP="006C13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138E" w:rsidRPr="001C414C" w:rsidRDefault="006C138E" w:rsidP="006C13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414C">
        <w:rPr>
          <w:rFonts w:ascii="Times New Roman" w:hAnsi="Times New Roman"/>
          <w:b/>
          <w:sz w:val="28"/>
          <w:szCs w:val="28"/>
        </w:rPr>
        <w:t>Образец оформления рисунков</w:t>
      </w:r>
    </w:p>
    <w:p w:rsidR="006C138E" w:rsidRDefault="006C138E" w:rsidP="006C13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52900" cy="300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8E" w:rsidRDefault="006C138E" w:rsidP="006C138E">
      <w:pPr>
        <w:suppressAutoHyphens/>
        <w:spacing w:after="0" w:line="48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C4569">
        <w:rPr>
          <w:rFonts w:ascii="Times New Roman" w:hAnsi="Times New Roman"/>
          <w:b/>
          <w:sz w:val="28"/>
          <w:szCs w:val="28"/>
          <w:lang w:eastAsia="ar-SA"/>
        </w:rPr>
        <w:t>Рис.1.</w:t>
      </w:r>
      <w:r w:rsidRPr="004C4569">
        <w:rPr>
          <w:rFonts w:ascii="Times New Roman" w:hAnsi="Times New Roman"/>
          <w:sz w:val="28"/>
          <w:szCs w:val="28"/>
          <w:lang w:eastAsia="ar-SA"/>
        </w:rPr>
        <w:t xml:space="preserve"> Зависимость  </w:t>
      </w:r>
      <w:r w:rsidRPr="004C4569">
        <w:rPr>
          <w:rFonts w:ascii="Times New Roman" w:hAnsi="Times New Roman"/>
          <w:i/>
          <w:sz w:val="28"/>
          <w:szCs w:val="28"/>
          <w:lang w:eastAsia="ar-SA"/>
        </w:rPr>
        <w:t>1/t – P</w:t>
      </w:r>
      <w:r w:rsidRPr="004C4569">
        <w:rPr>
          <w:rFonts w:ascii="Times New Roman" w:hAnsi="Times New Roman"/>
          <w:sz w:val="28"/>
          <w:szCs w:val="28"/>
          <w:lang w:eastAsia="ar-SA"/>
        </w:rPr>
        <w:t xml:space="preserve">  для водных дисперсий декстрана различных концентраций</w:t>
      </w:r>
    </w:p>
    <w:p w:rsidR="006C138E" w:rsidRPr="00276D33" w:rsidRDefault="006C138E" w:rsidP="006C138E">
      <w:pPr>
        <w:tabs>
          <w:tab w:val="left" w:pos="191"/>
          <w:tab w:val="right" w:pos="10204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276D33">
        <w:rPr>
          <w:rFonts w:ascii="Times New Roman" w:hAnsi="Times New Roman"/>
          <w:b/>
          <w:sz w:val="26"/>
          <w:szCs w:val="26"/>
        </w:rPr>
        <w:t>Оргкомитет конференции: СПХФА, Санкт-Петербург</w:t>
      </w:r>
    </w:p>
    <w:p w:rsidR="006C138E" w:rsidRDefault="006C138E" w:rsidP="006C138E">
      <w:pPr>
        <w:pStyle w:val="20"/>
        <w:pBdr>
          <w:bottom w:val="none" w:sz="0" w:space="0" w:color="auto"/>
        </w:pBdr>
        <w:ind w:firstLine="709"/>
        <w:jc w:val="right"/>
      </w:pPr>
      <w:hyperlink r:id="rId12" w:history="1">
        <w:r w:rsidRPr="00276D33">
          <w:rPr>
            <w:rStyle w:val="aa"/>
            <w:b/>
            <w:color w:val="auto"/>
            <w:sz w:val="26"/>
            <w:szCs w:val="26"/>
            <w:u w:val="none"/>
          </w:rPr>
          <w:t>www.</w:t>
        </w:r>
        <w:r w:rsidRPr="00276D33">
          <w:rPr>
            <w:rStyle w:val="aa"/>
            <w:b/>
            <w:color w:val="auto"/>
            <w:sz w:val="26"/>
            <w:szCs w:val="26"/>
            <w:u w:val="none"/>
            <w:lang w:val="en-US"/>
          </w:rPr>
          <w:t>ypharm</w:t>
        </w:r>
        <w:r w:rsidRPr="00276D33">
          <w:rPr>
            <w:rStyle w:val="aa"/>
            <w:b/>
            <w:color w:val="auto"/>
            <w:sz w:val="26"/>
            <w:szCs w:val="26"/>
            <w:u w:val="none"/>
          </w:rPr>
          <w:t>.</w:t>
        </w:r>
        <w:r w:rsidRPr="00276D33">
          <w:rPr>
            <w:rStyle w:val="aa"/>
            <w:b/>
            <w:color w:val="auto"/>
            <w:sz w:val="26"/>
            <w:szCs w:val="26"/>
            <w:u w:val="none"/>
            <w:lang w:val="en-US"/>
          </w:rPr>
          <w:t>spcpa</w:t>
        </w:r>
        <w:r w:rsidRPr="00276D33">
          <w:rPr>
            <w:rStyle w:val="aa"/>
            <w:b/>
            <w:color w:val="auto"/>
            <w:sz w:val="26"/>
            <w:szCs w:val="26"/>
            <w:u w:val="none"/>
          </w:rPr>
          <w:t>.</w:t>
        </w:r>
        <w:r w:rsidRPr="00276D33">
          <w:rPr>
            <w:rStyle w:val="aa"/>
            <w:b/>
            <w:color w:val="auto"/>
            <w:sz w:val="26"/>
            <w:szCs w:val="26"/>
            <w:u w:val="none"/>
            <w:lang w:val="en-US"/>
          </w:rPr>
          <w:t>ru</w:t>
        </w:r>
      </w:hyperlink>
      <w:r w:rsidRPr="00276D33">
        <w:rPr>
          <w:sz w:val="26"/>
          <w:szCs w:val="26"/>
        </w:rPr>
        <w:t xml:space="preserve">,     </w:t>
      </w:r>
      <w:hyperlink r:id="rId13" w:history="1">
        <w:r w:rsidRPr="00276D33">
          <w:rPr>
            <w:rStyle w:val="aa"/>
            <w:b/>
            <w:bCs/>
            <w:color w:val="auto"/>
            <w:sz w:val="26"/>
            <w:szCs w:val="26"/>
            <w:u w:val="none"/>
            <w:lang w:val="en-US"/>
          </w:rPr>
          <w:t>conference</w:t>
        </w:r>
        <w:r w:rsidRPr="00276D33">
          <w:rPr>
            <w:rStyle w:val="aa"/>
            <w:b/>
            <w:bCs/>
            <w:color w:val="auto"/>
            <w:sz w:val="26"/>
            <w:szCs w:val="26"/>
            <w:u w:val="none"/>
          </w:rPr>
          <w:t>@</w:t>
        </w:r>
        <w:r w:rsidRPr="00276D33">
          <w:rPr>
            <w:rStyle w:val="aa"/>
            <w:b/>
            <w:bCs/>
            <w:color w:val="auto"/>
            <w:sz w:val="26"/>
            <w:szCs w:val="26"/>
            <w:u w:val="none"/>
            <w:lang w:val="en-US"/>
          </w:rPr>
          <w:t>pharminnotech</w:t>
        </w:r>
        <w:r w:rsidRPr="00276D33">
          <w:rPr>
            <w:rStyle w:val="aa"/>
            <w:b/>
            <w:bCs/>
            <w:color w:val="auto"/>
            <w:sz w:val="26"/>
            <w:szCs w:val="26"/>
            <w:u w:val="none"/>
          </w:rPr>
          <w:t>.</w:t>
        </w:r>
        <w:r w:rsidRPr="00276D33">
          <w:rPr>
            <w:rStyle w:val="aa"/>
            <w:b/>
            <w:bCs/>
            <w:color w:val="auto"/>
            <w:sz w:val="26"/>
            <w:szCs w:val="26"/>
            <w:u w:val="none"/>
            <w:lang w:val="en-US"/>
          </w:rPr>
          <w:t>com</w:t>
        </w:r>
      </w:hyperlink>
    </w:p>
    <w:p w:rsidR="006C138E" w:rsidRPr="00A2011F" w:rsidRDefault="006C138E" w:rsidP="006C138E">
      <w:pPr>
        <w:pStyle w:val="20"/>
        <w:pBdr>
          <w:bottom w:val="none" w:sz="0" w:space="0" w:color="auto"/>
        </w:pBdr>
        <w:ind w:firstLine="709"/>
        <w:jc w:val="right"/>
        <w:rPr>
          <w:b/>
          <w:sz w:val="26"/>
          <w:szCs w:val="26"/>
        </w:rPr>
      </w:pPr>
      <w:r w:rsidRPr="00A2011F">
        <w:rPr>
          <w:b/>
          <w:sz w:val="26"/>
          <w:szCs w:val="26"/>
        </w:rPr>
        <w:t>(переписка с авторами статей)</w:t>
      </w:r>
    </w:p>
    <w:p w:rsidR="007B589F" w:rsidRPr="006C138E" w:rsidRDefault="007B589F" w:rsidP="006C138E">
      <w:bookmarkStart w:id="0" w:name="_GoBack"/>
      <w:bookmarkEnd w:id="0"/>
    </w:p>
    <w:sectPr w:rsidR="007B589F" w:rsidRPr="006C138E" w:rsidSect="00667F32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8" w:right="850" w:bottom="1134" w:left="1701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5F" w:rsidRDefault="0005305F" w:rsidP="00FC0EAA">
      <w:pPr>
        <w:spacing w:after="0" w:line="240" w:lineRule="auto"/>
      </w:pPr>
      <w:r>
        <w:separator/>
      </w:r>
    </w:p>
  </w:endnote>
  <w:endnote w:type="continuationSeparator" w:id="0">
    <w:p w:rsidR="0005305F" w:rsidRDefault="0005305F" w:rsidP="00FC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9F" w:rsidRPr="005D0A0B" w:rsidRDefault="007B589F" w:rsidP="008F01B0">
    <w:pPr>
      <w:tabs>
        <w:tab w:val="left" w:pos="3585"/>
      </w:tabs>
      <w:rPr>
        <w:b/>
        <w:sz w:val="24"/>
        <w:szCs w:val="24"/>
      </w:rPr>
    </w:pPr>
    <w:r>
      <w:rPr>
        <w:b/>
        <w:sz w:val="24"/>
        <w:szCs w:val="24"/>
      </w:rPr>
      <w:t xml:space="preserve">    </w:t>
    </w:r>
  </w:p>
  <w:p w:rsidR="007B589F" w:rsidRDefault="007B58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5F" w:rsidRDefault="0005305F" w:rsidP="00FC0EAA">
      <w:pPr>
        <w:spacing w:after="0" w:line="240" w:lineRule="auto"/>
      </w:pPr>
      <w:r>
        <w:separator/>
      </w:r>
    </w:p>
  </w:footnote>
  <w:footnote w:type="continuationSeparator" w:id="0">
    <w:p w:rsidR="0005305F" w:rsidRDefault="0005305F" w:rsidP="00FC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9F" w:rsidRDefault="0005305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832860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9F" w:rsidRDefault="0005305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832861" o:spid="_x0000_s2050" type="#_x0000_t75" style="position:absolute;margin-left:-85.6pt;margin-top:-70.45pt;width:595.2pt;height:841.9pt;z-index:-25165772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9F" w:rsidRDefault="0005305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832859" o:spid="_x0000_s2051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CC4D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92D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A222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ECAA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EABD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E6B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AABD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DA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6C2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DC1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E0FC3"/>
    <w:multiLevelType w:val="multilevel"/>
    <w:tmpl w:val="A312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7D82509"/>
    <w:multiLevelType w:val="hybridMultilevel"/>
    <w:tmpl w:val="F14E0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450EB"/>
    <w:multiLevelType w:val="multilevel"/>
    <w:tmpl w:val="FCE8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03600B"/>
    <w:multiLevelType w:val="hybridMultilevel"/>
    <w:tmpl w:val="B1B8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40578"/>
    <w:multiLevelType w:val="multilevel"/>
    <w:tmpl w:val="FCE8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E2775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A47335"/>
    <w:multiLevelType w:val="hybridMultilevel"/>
    <w:tmpl w:val="C1F2D1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5BA57A7"/>
    <w:multiLevelType w:val="hybridMultilevel"/>
    <w:tmpl w:val="BBF64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21697F"/>
    <w:multiLevelType w:val="hybridMultilevel"/>
    <w:tmpl w:val="D3FE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9C43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9003CDB"/>
    <w:multiLevelType w:val="hybridMultilevel"/>
    <w:tmpl w:val="725EE582"/>
    <w:lvl w:ilvl="0" w:tplc="4670B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12"/>
  </w:num>
  <w:num w:numId="5">
    <w:abstractNumId w:val="10"/>
  </w:num>
  <w:num w:numId="6">
    <w:abstractNumId w:val="19"/>
  </w:num>
  <w:num w:numId="7">
    <w:abstractNumId w:val="15"/>
  </w:num>
  <w:num w:numId="8">
    <w:abstractNumId w:val="11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AA"/>
    <w:rsid w:val="00010CD3"/>
    <w:rsid w:val="000116A8"/>
    <w:rsid w:val="000371F4"/>
    <w:rsid w:val="00042182"/>
    <w:rsid w:val="0004594C"/>
    <w:rsid w:val="00047E8B"/>
    <w:rsid w:val="0005305F"/>
    <w:rsid w:val="00061964"/>
    <w:rsid w:val="00066BF1"/>
    <w:rsid w:val="000A0FE5"/>
    <w:rsid w:val="000B0D11"/>
    <w:rsid w:val="000B2696"/>
    <w:rsid w:val="000B3386"/>
    <w:rsid w:val="000F2EC7"/>
    <w:rsid w:val="001022A9"/>
    <w:rsid w:val="001253DB"/>
    <w:rsid w:val="001377F9"/>
    <w:rsid w:val="00144591"/>
    <w:rsid w:val="001465B3"/>
    <w:rsid w:val="00152D1C"/>
    <w:rsid w:val="0018293A"/>
    <w:rsid w:val="00186026"/>
    <w:rsid w:val="0019102F"/>
    <w:rsid w:val="001A7A3C"/>
    <w:rsid w:val="001B1B12"/>
    <w:rsid w:val="001B5C5C"/>
    <w:rsid w:val="001C414C"/>
    <w:rsid w:val="001F1AA1"/>
    <w:rsid w:val="001F4086"/>
    <w:rsid w:val="002135CA"/>
    <w:rsid w:val="00234CB1"/>
    <w:rsid w:val="00246F3E"/>
    <w:rsid w:val="0025002B"/>
    <w:rsid w:val="002713A5"/>
    <w:rsid w:val="0027326B"/>
    <w:rsid w:val="00276D33"/>
    <w:rsid w:val="00292144"/>
    <w:rsid w:val="002B1CCC"/>
    <w:rsid w:val="002C41F5"/>
    <w:rsid w:val="002C547F"/>
    <w:rsid w:val="002E28D8"/>
    <w:rsid w:val="002E327D"/>
    <w:rsid w:val="002E3924"/>
    <w:rsid w:val="00314A6C"/>
    <w:rsid w:val="00327EC6"/>
    <w:rsid w:val="003343C5"/>
    <w:rsid w:val="00342DDE"/>
    <w:rsid w:val="00344D38"/>
    <w:rsid w:val="00360619"/>
    <w:rsid w:val="00371A1E"/>
    <w:rsid w:val="0038012B"/>
    <w:rsid w:val="00380DCB"/>
    <w:rsid w:val="00381398"/>
    <w:rsid w:val="00387CA5"/>
    <w:rsid w:val="003B3984"/>
    <w:rsid w:val="003B7686"/>
    <w:rsid w:val="003D3386"/>
    <w:rsid w:val="003E1C60"/>
    <w:rsid w:val="00412232"/>
    <w:rsid w:val="0042556F"/>
    <w:rsid w:val="00440C1B"/>
    <w:rsid w:val="00445D04"/>
    <w:rsid w:val="00445E69"/>
    <w:rsid w:val="004514A2"/>
    <w:rsid w:val="00483D83"/>
    <w:rsid w:val="00487F0C"/>
    <w:rsid w:val="00490578"/>
    <w:rsid w:val="00494582"/>
    <w:rsid w:val="004B601F"/>
    <w:rsid w:val="004B660B"/>
    <w:rsid w:val="004C4569"/>
    <w:rsid w:val="004C52D9"/>
    <w:rsid w:val="004C53D0"/>
    <w:rsid w:val="004E090C"/>
    <w:rsid w:val="004E17D6"/>
    <w:rsid w:val="0051062C"/>
    <w:rsid w:val="00517D43"/>
    <w:rsid w:val="005426C0"/>
    <w:rsid w:val="005435D2"/>
    <w:rsid w:val="005528EC"/>
    <w:rsid w:val="00582228"/>
    <w:rsid w:val="0058462D"/>
    <w:rsid w:val="00596131"/>
    <w:rsid w:val="005C055D"/>
    <w:rsid w:val="005D0A0B"/>
    <w:rsid w:val="005F4C8C"/>
    <w:rsid w:val="00600D3F"/>
    <w:rsid w:val="0060671E"/>
    <w:rsid w:val="00606939"/>
    <w:rsid w:val="0061347F"/>
    <w:rsid w:val="00622CF2"/>
    <w:rsid w:val="00631A38"/>
    <w:rsid w:val="006415D2"/>
    <w:rsid w:val="006510EE"/>
    <w:rsid w:val="00664CF4"/>
    <w:rsid w:val="006653C2"/>
    <w:rsid w:val="00667C22"/>
    <w:rsid w:val="00667F32"/>
    <w:rsid w:val="006A0E08"/>
    <w:rsid w:val="006A219E"/>
    <w:rsid w:val="006A7E67"/>
    <w:rsid w:val="006B1B17"/>
    <w:rsid w:val="006B7B7B"/>
    <w:rsid w:val="006C138E"/>
    <w:rsid w:val="006C55FA"/>
    <w:rsid w:val="006C79C5"/>
    <w:rsid w:val="006D37C7"/>
    <w:rsid w:val="006D3889"/>
    <w:rsid w:val="006E7C1B"/>
    <w:rsid w:val="0070683B"/>
    <w:rsid w:val="00747B6A"/>
    <w:rsid w:val="00761FAE"/>
    <w:rsid w:val="00780D3A"/>
    <w:rsid w:val="00785F10"/>
    <w:rsid w:val="00787004"/>
    <w:rsid w:val="007930D3"/>
    <w:rsid w:val="00793268"/>
    <w:rsid w:val="007A61D8"/>
    <w:rsid w:val="007B1DBD"/>
    <w:rsid w:val="007B219A"/>
    <w:rsid w:val="007B589F"/>
    <w:rsid w:val="007C005A"/>
    <w:rsid w:val="007D4768"/>
    <w:rsid w:val="007E5640"/>
    <w:rsid w:val="007E79CE"/>
    <w:rsid w:val="007F0577"/>
    <w:rsid w:val="007F2252"/>
    <w:rsid w:val="007F4A4C"/>
    <w:rsid w:val="007F4C4F"/>
    <w:rsid w:val="007F5AE5"/>
    <w:rsid w:val="008071DB"/>
    <w:rsid w:val="008273B9"/>
    <w:rsid w:val="00841490"/>
    <w:rsid w:val="008432A6"/>
    <w:rsid w:val="00847002"/>
    <w:rsid w:val="00855D3D"/>
    <w:rsid w:val="00856754"/>
    <w:rsid w:val="008738A8"/>
    <w:rsid w:val="008822DF"/>
    <w:rsid w:val="0089305A"/>
    <w:rsid w:val="008A7192"/>
    <w:rsid w:val="008C14A0"/>
    <w:rsid w:val="008C421C"/>
    <w:rsid w:val="008E012D"/>
    <w:rsid w:val="008F01B0"/>
    <w:rsid w:val="00927DEA"/>
    <w:rsid w:val="0093767B"/>
    <w:rsid w:val="00950DE2"/>
    <w:rsid w:val="0096339A"/>
    <w:rsid w:val="00967237"/>
    <w:rsid w:val="0097025D"/>
    <w:rsid w:val="00972294"/>
    <w:rsid w:val="00972696"/>
    <w:rsid w:val="009A295D"/>
    <w:rsid w:val="009A2EBE"/>
    <w:rsid w:val="009B356E"/>
    <w:rsid w:val="009B73C5"/>
    <w:rsid w:val="009C42C6"/>
    <w:rsid w:val="009E0194"/>
    <w:rsid w:val="009E2DAE"/>
    <w:rsid w:val="009F115E"/>
    <w:rsid w:val="00A1087C"/>
    <w:rsid w:val="00A16A40"/>
    <w:rsid w:val="00A2011F"/>
    <w:rsid w:val="00A220DB"/>
    <w:rsid w:val="00A238FB"/>
    <w:rsid w:val="00A33D15"/>
    <w:rsid w:val="00A3615C"/>
    <w:rsid w:val="00A529FD"/>
    <w:rsid w:val="00A6729F"/>
    <w:rsid w:val="00A84382"/>
    <w:rsid w:val="00A97B66"/>
    <w:rsid w:val="00AB3174"/>
    <w:rsid w:val="00AB4B42"/>
    <w:rsid w:val="00AC02DD"/>
    <w:rsid w:val="00AC1598"/>
    <w:rsid w:val="00AD496A"/>
    <w:rsid w:val="00AF15F3"/>
    <w:rsid w:val="00B10949"/>
    <w:rsid w:val="00B12DE1"/>
    <w:rsid w:val="00B20E37"/>
    <w:rsid w:val="00B213A8"/>
    <w:rsid w:val="00B21A5E"/>
    <w:rsid w:val="00B21C7E"/>
    <w:rsid w:val="00B407C3"/>
    <w:rsid w:val="00B45CDE"/>
    <w:rsid w:val="00B574E8"/>
    <w:rsid w:val="00B63769"/>
    <w:rsid w:val="00B66B96"/>
    <w:rsid w:val="00B74A81"/>
    <w:rsid w:val="00B76C11"/>
    <w:rsid w:val="00B824E7"/>
    <w:rsid w:val="00B837EC"/>
    <w:rsid w:val="00B951DD"/>
    <w:rsid w:val="00BA4501"/>
    <w:rsid w:val="00BA731D"/>
    <w:rsid w:val="00BC1E72"/>
    <w:rsid w:val="00BC2919"/>
    <w:rsid w:val="00BC4663"/>
    <w:rsid w:val="00BD552B"/>
    <w:rsid w:val="00BE450C"/>
    <w:rsid w:val="00BE65DF"/>
    <w:rsid w:val="00BE6A83"/>
    <w:rsid w:val="00BF0D65"/>
    <w:rsid w:val="00BF15E9"/>
    <w:rsid w:val="00BF2E16"/>
    <w:rsid w:val="00BF5CFE"/>
    <w:rsid w:val="00C03C0C"/>
    <w:rsid w:val="00C05410"/>
    <w:rsid w:val="00C11CA0"/>
    <w:rsid w:val="00C1448D"/>
    <w:rsid w:val="00C21427"/>
    <w:rsid w:val="00C2152F"/>
    <w:rsid w:val="00C21A33"/>
    <w:rsid w:val="00C2471B"/>
    <w:rsid w:val="00C35C67"/>
    <w:rsid w:val="00C36C47"/>
    <w:rsid w:val="00C46411"/>
    <w:rsid w:val="00C66122"/>
    <w:rsid w:val="00C837DC"/>
    <w:rsid w:val="00C8576D"/>
    <w:rsid w:val="00C91937"/>
    <w:rsid w:val="00C94F44"/>
    <w:rsid w:val="00CA76CC"/>
    <w:rsid w:val="00CB4D2E"/>
    <w:rsid w:val="00CB52B5"/>
    <w:rsid w:val="00CB6455"/>
    <w:rsid w:val="00CC46BF"/>
    <w:rsid w:val="00CC542F"/>
    <w:rsid w:val="00CE2AE6"/>
    <w:rsid w:val="00D11844"/>
    <w:rsid w:val="00D124A0"/>
    <w:rsid w:val="00D16B0A"/>
    <w:rsid w:val="00D26F2E"/>
    <w:rsid w:val="00D3348A"/>
    <w:rsid w:val="00D46120"/>
    <w:rsid w:val="00DA1954"/>
    <w:rsid w:val="00DB40A0"/>
    <w:rsid w:val="00DB61BA"/>
    <w:rsid w:val="00DD12D5"/>
    <w:rsid w:val="00DD1450"/>
    <w:rsid w:val="00DE6815"/>
    <w:rsid w:val="00DF5160"/>
    <w:rsid w:val="00E06856"/>
    <w:rsid w:val="00E30044"/>
    <w:rsid w:val="00E4266F"/>
    <w:rsid w:val="00E43410"/>
    <w:rsid w:val="00E52148"/>
    <w:rsid w:val="00E52DC8"/>
    <w:rsid w:val="00E5310A"/>
    <w:rsid w:val="00E639B8"/>
    <w:rsid w:val="00E64EDE"/>
    <w:rsid w:val="00E741E5"/>
    <w:rsid w:val="00E83DF7"/>
    <w:rsid w:val="00EA17F6"/>
    <w:rsid w:val="00EA769B"/>
    <w:rsid w:val="00EC440C"/>
    <w:rsid w:val="00EE2644"/>
    <w:rsid w:val="00EE52EC"/>
    <w:rsid w:val="00F176F1"/>
    <w:rsid w:val="00F24EFD"/>
    <w:rsid w:val="00F27D50"/>
    <w:rsid w:val="00F643B3"/>
    <w:rsid w:val="00F9604D"/>
    <w:rsid w:val="00FA00DE"/>
    <w:rsid w:val="00FA52C7"/>
    <w:rsid w:val="00FB1C3F"/>
    <w:rsid w:val="00FB4687"/>
    <w:rsid w:val="00FB5F7A"/>
    <w:rsid w:val="00FB7035"/>
    <w:rsid w:val="00FC0EAA"/>
    <w:rsid w:val="00FF35CE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C0EAA"/>
    <w:rPr>
      <w:rFonts w:cs="Times New Roman"/>
    </w:rPr>
  </w:style>
  <w:style w:type="paragraph" w:styleId="a5">
    <w:name w:val="footer"/>
    <w:basedOn w:val="a"/>
    <w:link w:val="a6"/>
    <w:uiPriority w:val="99"/>
    <w:rsid w:val="00FC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C0EA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F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01B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8F01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6D3889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6D3889"/>
    <w:pPr>
      <w:ind w:left="720"/>
      <w:contextualSpacing/>
    </w:pPr>
  </w:style>
  <w:style w:type="paragraph" w:customStyle="1" w:styleId="3">
    <w:name w:val="заголовок 3"/>
    <w:basedOn w:val="a"/>
    <w:next w:val="a"/>
    <w:uiPriority w:val="99"/>
    <w:rsid w:val="00B12DE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uiPriority w:val="99"/>
    <w:rsid w:val="005C055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0">
    <w:name w:val="Body Text Indent 2"/>
    <w:basedOn w:val="a"/>
    <w:link w:val="21"/>
    <w:uiPriority w:val="99"/>
    <w:rsid w:val="005C055D"/>
    <w:pPr>
      <w:pBdr>
        <w:bottom w:val="single" w:sz="6" w:space="1" w:color="auto"/>
      </w:pBd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5C055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1">
    <w:name w:val="caaieiaie 1"/>
    <w:basedOn w:val="a"/>
    <w:next w:val="a"/>
    <w:uiPriority w:val="99"/>
    <w:rsid w:val="000116A8"/>
    <w:pPr>
      <w:keepNext/>
      <w:autoSpaceDE w:val="0"/>
      <w:autoSpaceDN w:val="0"/>
      <w:spacing w:after="0" w:line="240" w:lineRule="auto"/>
      <w:ind w:right="-1774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0116A8"/>
    <w:pPr>
      <w:ind w:left="720"/>
      <w:contextualSpacing/>
    </w:pPr>
    <w:rPr>
      <w:rFonts w:eastAsia="Times New Roman"/>
    </w:rPr>
  </w:style>
  <w:style w:type="character" w:styleId="ac">
    <w:name w:val="Strong"/>
    <w:basedOn w:val="a0"/>
    <w:uiPriority w:val="99"/>
    <w:qFormat/>
    <w:locked/>
    <w:rsid w:val="000116A8"/>
    <w:rPr>
      <w:rFonts w:cs="Times New Roman"/>
      <w:b/>
      <w:bCs/>
    </w:rPr>
  </w:style>
  <w:style w:type="paragraph" w:customStyle="1" w:styleId="Default">
    <w:name w:val="Default"/>
    <w:uiPriority w:val="99"/>
    <w:rsid w:val="009E019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10">
    <w:name w:val="p10"/>
    <w:basedOn w:val="a"/>
    <w:uiPriority w:val="99"/>
    <w:rsid w:val="00F24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uiPriority w:val="99"/>
    <w:rsid w:val="00F24EFD"/>
    <w:rPr>
      <w:rFonts w:cs="Times New Roman"/>
    </w:rPr>
  </w:style>
  <w:style w:type="character" w:customStyle="1" w:styleId="ad">
    <w:name w:val="Основной текст_"/>
    <w:basedOn w:val="a0"/>
    <w:link w:val="22"/>
    <w:uiPriority w:val="99"/>
    <w:locked/>
    <w:rsid w:val="003B7686"/>
    <w:rPr>
      <w:rFonts w:ascii="Calibri" w:hAnsi="Calibri" w:cs="Times New Roman"/>
      <w:sz w:val="21"/>
      <w:szCs w:val="21"/>
      <w:lang w:bidi="ar-SA"/>
    </w:rPr>
  </w:style>
  <w:style w:type="character" w:customStyle="1" w:styleId="10">
    <w:name w:val="Основной текст1"/>
    <w:basedOn w:val="ad"/>
    <w:uiPriority w:val="99"/>
    <w:rsid w:val="003B7686"/>
    <w:rPr>
      <w:rFonts w:ascii="Calibri" w:hAnsi="Calibri" w:cs="Times New Roman"/>
      <w:sz w:val="21"/>
      <w:szCs w:val="21"/>
      <w:lang w:bidi="ar-SA"/>
    </w:rPr>
  </w:style>
  <w:style w:type="paragraph" w:customStyle="1" w:styleId="22">
    <w:name w:val="Основной текст2"/>
    <w:basedOn w:val="a"/>
    <w:link w:val="ad"/>
    <w:uiPriority w:val="99"/>
    <w:rsid w:val="003B7686"/>
    <w:pPr>
      <w:shd w:val="clear" w:color="auto" w:fill="FFFFFF"/>
      <w:spacing w:before="120" w:after="300" w:line="240" w:lineRule="atLeast"/>
      <w:ind w:hanging="320"/>
      <w:jc w:val="center"/>
    </w:pPr>
    <w:rPr>
      <w:noProof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C0EAA"/>
    <w:rPr>
      <w:rFonts w:cs="Times New Roman"/>
    </w:rPr>
  </w:style>
  <w:style w:type="paragraph" w:styleId="a5">
    <w:name w:val="footer"/>
    <w:basedOn w:val="a"/>
    <w:link w:val="a6"/>
    <w:uiPriority w:val="99"/>
    <w:rsid w:val="00FC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C0EA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F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01B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8F01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6D3889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6D3889"/>
    <w:pPr>
      <w:ind w:left="720"/>
      <w:contextualSpacing/>
    </w:pPr>
  </w:style>
  <w:style w:type="paragraph" w:customStyle="1" w:styleId="3">
    <w:name w:val="заголовок 3"/>
    <w:basedOn w:val="a"/>
    <w:next w:val="a"/>
    <w:uiPriority w:val="99"/>
    <w:rsid w:val="00B12DE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uiPriority w:val="99"/>
    <w:rsid w:val="005C055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0">
    <w:name w:val="Body Text Indent 2"/>
    <w:basedOn w:val="a"/>
    <w:link w:val="21"/>
    <w:uiPriority w:val="99"/>
    <w:rsid w:val="005C055D"/>
    <w:pPr>
      <w:pBdr>
        <w:bottom w:val="single" w:sz="6" w:space="1" w:color="auto"/>
      </w:pBd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5C055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1">
    <w:name w:val="caaieiaie 1"/>
    <w:basedOn w:val="a"/>
    <w:next w:val="a"/>
    <w:uiPriority w:val="99"/>
    <w:rsid w:val="000116A8"/>
    <w:pPr>
      <w:keepNext/>
      <w:autoSpaceDE w:val="0"/>
      <w:autoSpaceDN w:val="0"/>
      <w:spacing w:after="0" w:line="240" w:lineRule="auto"/>
      <w:ind w:right="-1774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0116A8"/>
    <w:pPr>
      <w:ind w:left="720"/>
      <w:contextualSpacing/>
    </w:pPr>
    <w:rPr>
      <w:rFonts w:eastAsia="Times New Roman"/>
    </w:rPr>
  </w:style>
  <w:style w:type="character" w:styleId="ac">
    <w:name w:val="Strong"/>
    <w:basedOn w:val="a0"/>
    <w:uiPriority w:val="99"/>
    <w:qFormat/>
    <w:locked/>
    <w:rsid w:val="000116A8"/>
    <w:rPr>
      <w:rFonts w:cs="Times New Roman"/>
      <w:b/>
      <w:bCs/>
    </w:rPr>
  </w:style>
  <w:style w:type="paragraph" w:customStyle="1" w:styleId="Default">
    <w:name w:val="Default"/>
    <w:uiPriority w:val="99"/>
    <w:rsid w:val="009E019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10">
    <w:name w:val="p10"/>
    <w:basedOn w:val="a"/>
    <w:uiPriority w:val="99"/>
    <w:rsid w:val="00F24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uiPriority w:val="99"/>
    <w:rsid w:val="00F24EFD"/>
    <w:rPr>
      <w:rFonts w:cs="Times New Roman"/>
    </w:rPr>
  </w:style>
  <w:style w:type="character" w:customStyle="1" w:styleId="ad">
    <w:name w:val="Основной текст_"/>
    <w:basedOn w:val="a0"/>
    <w:link w:val="22"/>
    <w:uiPriority w:val="99"/>
    <w:locked/>
    <w:rsid w:val="003B7686"/>
    <w:rPr>
      <w:rFonts w:ascii="Calibri" w:hAnsi="Calibri" w:cs="Times New Roman"/>
      <w:sz w:val="21"/>
      <w:szCs w:val="21"/>
      <w:lang w:bidi="ar-SA"/>
    </w:rPr>
  </w:style>
  <w:style w:type="character" w:customStyle="1" w:styleId="10">
    <w:name w:val="Основной текст1"/>
    <w:basedOn w:val="ad"/>
    <w:uiPriority w:val="99"/>
    <w:rsid w:val="003B7686"/>
    <w:rPr>
      <w:rFonts w:ascii="Calibri" w:hAnsi="Calibri" w:cs="Times New Roman"/>
      <w:sz w:val="21"/>
      <w:szCs w:val="21"/>
      <w:lang w:bidi="ar-SA"/>
    </w:rPr>
  </w:style>
  <w:style w:type="paragraph" w:customStyle="1" w:styleId="22">
    <w:name w:val="Основной текст2"/>
    <w:basedOn w:val="a"/>
    <w:link w:val="ad"/>
    <w:uiPriority w:val="99"/>
    <w:rsid w:val="003B7686"/>
    <w:pPr>
      <w:shd w:val="clear" w:color="auto" w:fill="FFFFFF"/>
      <w:spacing w:before="120" w:after="300" w:line="240" w:lineRule="atLeast"/>
      <w:ind w:hanging="320"/>
      <w:jc w:val="center"/>
    </w:pPr>
    <w:rPr>
      <w:noProof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pharminnotech.com" TargetMode="External"/><Relationship Id="rId13" Type="http://schemas.openxmlformats.org/officeDocument/2006/relationships/hyperlink" Target="mailto:conference@pharminnotech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pharm.spcpa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rgarita.plekhanova@pharminnotech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nference@pharminnotech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 СТАТЕЙ</vt:lpstr>
    </vt:vector>
  </TitlesOfParts>
  <Company>MICROSOFT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 СТАТЕЙ</dc:title>
  <dc:creator>Good-win</dc:creator>
  <cp:lastModifiedBy>Goodwin</cp:lastModifiedBy>
  <cp:revision>2</cp:revision>
  <cp:lastPrinted>2014-12-25T16:41:00Z</cp:lastPrinted>
  <dcterms:created xsi:type="dcterms:W3CDTF">2018-02-09T02:04:00Z</dcterms:created>
  <dcterms:modified xsi:type="dcterms:W3CDTF">2018-02-09T02:04:00Z</dcterms:modified>
</cp:coreProperties>
</file>